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before="0" w:line="360" w:lineRule="auto"/>
        <w:jc w:val="both"/>
        <w:rPr>
          <w:sz w:val="44"/>
          <w:szCs w:val="44"/>
        </w:rPr>
      </w:pPr>
      <w:bookmarkStart w:id="0" w:name="_Toc25816"/>
      <w:bookmarkStart w:id="1" w:name="_Toc26517"/>
      <w:bookmarkStart w:id="2" w:name="_Toc13140"/>
      <w:r>
        <w:rPr>
          <w:sz w:val="48"/>
          <w:szCs w:val="48"/>
        </w:rPr>
        <w:drawing>
          <wp:inline distT="0" distB="0" distL="114300" distR="114300">
            <wp:extent cx="5253990" cy="884555"/>
            <wp:effectExtent l="0" t="0" r="3810" b="14605"/>
            <wp:docPr id="1" name="图片 1" descr="说明: 毛体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毛体字"/>
                    <pic:cNvPicPr>
                      <a:picLocks noChangeAspect="1"/>
                    </pic:cNvPicPr>
                  </pic:nvPicPr>
                  <pic:blipFill>
                    <a:blip r:embed="rId12"/>
                    <a:stretch>
                      <a:fillRect/>
                    </a:stretch>
                  </pic:blipFill>
                  <pic:spPr>
                    <a:xfrm>
                      <a:off x="0" y="0"/>
                      <a:ext cx="5253990" cy="884555"/>
                    </a:xfrm>
                    <a:prstGeom prst="rect">
                      <a:avLst/>
                    </a:prstGeom>
                    <a:noFill/>
                    <a:ln>
                      <a:noFill/>
                    </a:ln>
                  </pic:spPr>
                </pic:pic>
              </a:graphicData>
            </a:graphic>
          </wp:inline>
        </w:drawing>
      </w:r>
      <w:bookmarkEnd w:id="0"/>
      <w:bookmarkEnd w:id="1"/>
      <w:bookmarkEnd w:id="2"/>
    </w:p>
    <w:p>
      <w:pPr>
        <w:ind w:left="0" w:leftChars="0" w:firstLine="560" w:firstLineChars="200"/>
      </w:pPr>
    </w:p>
    <w:p>
      <w:pPr>
        <w:ind w:left="0" w:leftChars="0" w:firstLine="880" w:firstLineChars="200"/>
        <w:jc w:val="center"/>
        <w:rPr>
          <w:rFonts w:ascii="宋体" w:cs="宋体"/>
          <w:szCs w:val="21"/>
        </w:rPr>
      </w:pPr>
      <w:r>
        <w:rPr>
          <w:rFonts w:hint="eastAsia" w:ascii="宋体" w:cs="宋体"/>
          <w:sz w:val="44"/>
          <w:szCs w:val="44"/>
        </w:rPr>
        <w:t>2021级专业人才</w:t>
      </w:r>
    </w:p>
    <w:p>
      <w:pPr>
        <w:keepNext w:val="0"/>
        <w:keepLines w:val="0"/>
        <w:pageBreakBefore w:val="0"/>
        <w:widowControl w:val="0"/>
        <w:kinsoku/>
        <w:wordWrap/>
        <w:overflowPunct/>
        <w:topLinePunct w:val="0"/>
        <w:autoSpaceDE/>
        <w:autoSpaceDN/>
        <w:bidi w:val="0"/>
        <w:adjustRightInd/>
        <w:snapToGrid/>
        <w:spacing w:line="300" w:lineRule="auto"/>
        <w:ind w:left="0" w:leftChars="0"/>
        <w:jc w:val="center"/>
        <w:textAlignment w:val="auto"/>
        <w:rPr>
          <w:rFonts w:ascii="隶书" w:eastAsia="隶书" w:cs="宋体"/>
          <w:b/>
          <w:sz w:val="128"/>
          <w:szCs w:val="128"/>
        </w:rPr>
      </w:pPr>
      <w:r>
        <w:rPr>
          <w:rFonts w:hint="eastAsia" w:ascii="隶书" w:eastAsia="隶书" w:cs="宋体"/>
          <w:b/>
          <w:sz w:val="128"/>
          <w:szCs w:val="128"/>
        </w:rPr>
        <w:t>培</w:t>
      </w:r>
    </w:p>
    <w:p>
      <w:pPr>
        <w:keepNext w:val="0"/>
        <w:keepLines w:val="0"/>
        <w:pageBreakBefore w:val="0"/>
        <w:widowControl w:val="0"/>
        <w:kinsoku/>
        <w:wordWrap/>
        <w:overflowPunct/>
        <w:topLinePunct w:val="0"/>
        <w:autoSpaceDE/>
        <w:autoSpaceDN/>
        <w:bidi w:val="0"/>
        <w:adjustRightInd/>
        <w:snapToGrid/>
        <w:spacing w:line="300" w:lineRule="auto"/>
        <w:ind w:left="0" w:leftChars="0"/>
        <w:jc w:val="center"/>
        <w:textAlignment w:val="auto"/>
        <w:rPr>
          <w:rFonts w:ascii="隶书" w:eastAsia="隶书" w:cs="宋体"/>
          <w:b/>
          <w:sz w:val="128"/>
          <w:szCs w:val="128"/>
        </w:rPr>
      </w:pPr>
      <w:r>
        <w:rPr>
          <w:rFonts w:hint="eastAsia" w:ascii="隶书" w:eastAsia="隶书" w:cs="宋体"/>
          <w:b/>
          <w:sz w:val="128"/>
          <w:szCs w:val="128"/>
        </w:rPr>
        <w:t>养</w:t>
      </w:r>
    </w:p>
    <w:p>
      <w:pPr>
        <w:keepNext w:val="0"/>
        <w:keepLines w:val="0"/>
        <w:pageBreakBefore w:val="0"/>
        <w:widowControl w:val="0"/>
        <w:kinsoku/>
        <w:wordWrap/>
        <w:overflowPunct/>
        <w:topLinePunct w:val="0"/>
        <w:autoSpaceDE/>
        <w:autoSpaceDN/>
        <w:bidi w:val="0"/>
        <w:adjustRightInd/>
        <w:snapToGrid/>
        <w:spacing w:line="300" w:lineRule="auto"/>
        <w:ind w:left="0" w:leftChars="0"/>
        <w:jc w:val="center"/>
        <w:textAlignment w:val="auto"/>
        <w:rPr>
          <w:rFonts w:ascii="隶书" w:eastAsia="隶书" w:cs="宋体"/>
          <w:b/>
          <w:sz w:val="128"/>
          <w:szCs w:val="128"/>
        </w:rPr>
      </w:pPr>
      <w:r>
        <w:rPr>
          <w:rFonts w:hint="eastAsia" w:ascii="隶书" w:eastAsia="隶书" w:cs="宋体"/>
          <w:b/>
          <w:sz w:val="128"/>
          <w:szCs w:val="128"/>
        </w:rPr>
        <w:t>方</w:t>
      </w:r>
    </w:p>
    <w:p>
      <w:pPr>
        <w:keepNext w:val="0"/>
        <w:keepLines w:val="0"/>
        <w:pageBreakBefore w:val="0"/>
        <w:widowControl w:val="0"/>
        <w:kinsoku/>
        <w:wordWrap/>
        <w:overflowPunct/>
        <w:topLinePunct w:val="0"/>
        <w:autoSpaceDE/>
        <w:autoSpaceDN/>
        <w:bidi w:val="0"/>
        <w:adjustRightInd/>
        <w:snapToGrid/>
        <w:spacing w:line="300" w:lineRule="auto"/>
        <w:ind w:left="0" w:leftChars="0"/>
        <w:jc w:val="center"/>
        <w:textAlignment w:val="auto"/>
        <w:rPr>
          <w:rFonts w:ascii="隶书" w:eastAsia="隶书" w:cs="宋体"/>
          <w:b/>
          <w:sz w:val="128"/>
          <w:szCs w:val="128"/>
        </w:rPr>
      </w:pPr>
      <w:r>
        <w:rPr>
          <w:rFonts w:hint="eastAsia" w:ascii="隶书" w:eastAsia="隶书" w:cs="宋体"/>
          <w:b/>
          <w:sz w:val="128"/>
          <w:szCs w:val="128"/>
        </w:rPr>
        <w:t>案</w:t>
      </w:r>
    </w:p>
    <w:p>
      <w:pPr>
        <w:ind w:left="0" w:leftChars="0"/>
        <w:jc w:val="both"/>
        <w:rPr>
          <w:sz w:val="44"/>
          <w:szCs w:val="44"/>
        </w:rPr>
      </w:pPr>
    </w:p>
    <w:p>
      <w:pPr>
        <w:ind w:left="0" w:leftChars="0"/>
        <w:jc w:val="both"/>
        <w:rPr>
          <w:sz w:val="44"/>
          <w:szCs w:val="44"/>
        </w:rPr>
      </w:pPr>
    </w:p>
    <w:p>
      <w:pPr>
        <w:ind w:left="0" w:leftChars="0"/>
        <w:jc w:val="center"/>
        <w:rPr>
          <w:sz w:val="44"/>
          <w:szCs w:val="44"/>
          <w:lang w:val="zh-CN"/>
        </w:rPr>
      </w:pPr>
      <w:r>
        <w:rPr>
          <w:rFonts w:hint="eastAsia"/>
          <w:sz w:val="44"/>
          <w:szCs w:val="44"/>
        </w:rPr>
        <w:t>教育</w:t>
      </w:r>
      <w:r>
        <w:rPr>
          <w:rFonts w:hint="eastAsia"/>
          <w:sz w:val="44"/>
          <w:szCs w:val="44"/>
          <w:lang w:val="zh-CN"/>
        </w:rPr>
        <w:t>学院</w:t>
      </w:r>
    </w:p>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ascii="宋体" w:hAnsi="宋体" w:cs="宋体"/>
          <w:b/>
          <w:sz w:val="30"/>
          <w:szCs w:val="30"/>
        </w:rPr>
        <w:sectPr>
          <w:footerReference r:id="rId7" w:type="first"/>
          <w:headerReference r:id="rId5" w:type="default"/>
          <w:footerReference r:id="rId6" w:type="default"/>
          <w:pgSz w:w="11849" w:h="16781"/>
          <w:pgMar w:top="1440" w:right="1803" w:bottom="1440" w:left="1803" w:header="0" w:footer="873" w:gutter="0"/>
          <w:pgNumType w:start="1"/>
          <w:cols w:space="0" w:num="1"/>
          <w:docGrid w:linePitch="388" w:charSpace="0"/>
        </w:sectPr>
      </w:pPr>
    </w:p>
    <w:p>
      <w:pPr>
        <w:pStyle w:val="2"/>
        <w:rPr>
          <w:rFonts w:ascii="宋体" w:hAnsi="宋体" w:cs="宋体"/>
        </w:rPr>
      </w:pPr>
      <w:bookmarkStart w:id="3" w:name="_Toc400912029"/>
      <w:bookmarkStart w:id="4" w:name="_Toc8372"/>
      <w:bookmarkStart w:id="5" w:name="_Toc26829"/>
      <w:bookmarkStart w:id="6" w:name="_Toc8827"/>
      <w:bookmarkStart w:id="7" w:name="_Toc29897"/>
      <w:bookmarkStart w:id="8" w:name="_Toc31323"/>
      <w:bookmarkStart w:id="9" w:name="_Toc13010"/>
      <w:bookmarkStart w:id="10" w:name="_Toc8229"/>
      <w:bookmarkStart w:id="11" w:name="_Toc382928690"/>
      <w:bookmarkStart w:id="12" w:name="_Toc8485"/>
      <w:bookmarkStart w:id="13" w:name="_Toc26473"/>
      <w:bookmarkStart w:id="14" w:name="_Toc928"/>
      <w:bookmarkStart w:id="15" w:name="_Toc17796"/>
      <w:r>
        <w:rPr>
          <w:rFonts w:hint="eastAsia" w:ascii="宋体" w:hAnsi="宋体" w:cs="宋体"/>
        </w:rPr>
        <w:t>2021级《学前教育》专业人才培养方案</w:t>
      </w:r>
      <w:bookmarkEnd w:id="3"/>
      <w:bookmarkEnd w:id="4"/>
      <w:bookmarkEnd w:id="5"/>
      <w:bookmarkEnd w:id="6"/>
      <w:bookmarkEnd w:id="7"/>
      <w:r>
        <w:rPr>
          <w:rFonts w:hint="eastAsia" w:ascii="宋体" w:hAnsi="宋体" w:cs="宋体"/>
        </w:rPr>
        <w:t>（三年制）</w:t>
      </w:r>
      <w:bookmarkEnd w:id="8"/>
      <w:bookmarkEnd w:id="9"/>
      <w:bookmarkEnd w:id="10"/>
    </w:p>
    <w:p>
      <w:pPr>
        <w:pStyle w:val="3"/>
        <w:numPr>
          <w:ilvl w:val="0"/>
          <w:numId w:val="1"/>
        </w:numPr>
        <w:ind w:firstLine="643"/>
        <w:rPr>
          <w:rFonts w:ascii="宋体" w:hAnsi="宋体" w:cs="宋体"/>
        </w:rPr>
      </w:pPr>
      <w:r>
        <w:rPr>
          <w:rFonts w:hint="eastAsia" w:ascii="宋体" w:hAnsi="宋体" w:cs="宋体"/>
        </w:rPr>
        <w:t>专业名称及代码</w:t>
      </w:r>
    </w:p>
    <w:p>
      <w:pPr>
        <w:ind w:left="0" w:leftChars="0" w:firstLine="560" w:firstLineChars="200"/>
        <w:rPr>
          <w:rFonts w:ascii="宋体" w:hAnsi="宋体" w:cs="宋体"/>
        </w:rPr>
      </w:pPr>
      <w:r>
        <w:rPr>
          <w:rFonts w:hint="eastAsia" w:ascii="宋体" w:hAnsi="宋体" w:cs="宋体"/>
        </w:rPr>
        <w:t>专业名称：学前教育专业</w:t>
      </w:r>
    </w:p>
    <w:p>
      <w:pPr>
        <w:ind w:left="0" w:leftChars="0" w:firstLine="560" w:firstLineChars="200"/>
        <w:rPr>
          <w:rFonts w:ascii="宋体" w:hAnsi="宋体" w:cs="宋体"/>
        </w:rPr>
      </w:pPr>
      <w:r>
        <w:rPr>
          <w:rFonts w:hint="eastAsia" w:ascii="宋体" w:hAnsi="宋体" w:cs="宋体"/>
        </w:rPr>
        <w:t xml:space="preserve">专业代码： </w:t>
      </w:r>
      <w:r>
        <w:rPr>
          <w:rFonts w:hint="eastAsia" w:ascii="宋体" w:hAnsi="宋体" w:cs="宋体"/>
          <w:lang w:val="en-US" w:eastAsia="zh-CN"/>
        </w:rPr>
        <w:t>5</w:t>
      </w:r>
      <w:r>
        <w:rPr>
          <w:rFonts w:hint="eastAsia" w:ascii="宋体" w:hAnsi="宋体" w:cs="宋体"/>
        </w:rPr>
        <w:t>70102K</w:t>
      </w:r>
    </w:p>
    <w:p>
      <w:pPr>
        <w:pStyle w:val="3"/>
        <w:numPr>
          <w:ilvl w:val="0"/>
          <w:numId w:val="1"/>
        </w:numPr>
        <w:ind w:firstLine="643"/>
        <w:rPr>
          <w:rFonts w:ascii="宋体" w:hAnsi="宋体" w:cs="宋体"/>
        </w:rPr>
      </w:pPr>
      <w:r>
        <w:rPr>
          <w:rFonts w:hint="eastAsia" w:ascii="宋体" w:hAnsi="宋体" w:cs="宋体"/>
        </w:rPr>
        <w:t>入学要求</w:t>
      </w:r>
    </w:p>
    <w:p>
      <w:pPr>
        <w:ind w:left="0" w:leftChars="0" w:firstLine="560" w:firstLineChars="200"/>
        <w:rPr>
          <w:rFonts w:ascii="宋体" w:hAnsi="宋体" w:cs="宋体"/>
          <w:b/>
          <w:szCs w:val="28"/>
        </w:rPr>
      </w:pPr>
      <w:r>
        <w:rPr>
          <w:rFonts w:hint="eastAsia" w:ascii="宋体" w:hAnsi="宋体" w:cs="宋体"/>
          <w:bCs/>
          <w:szCs w:val="28"/>
        </w:rPr>
        <w:t>符合高等职业学校学历教育入学要求，即为高中阶段教育毕业生或具有同等学力者。</w:t>
      </w:r>
    </w:p>
    <w:p>
      <w:pPr>
        <w:pStyle w:val="3"/>
        <w:numPr>
          <w:ilvl w:val="0"/>
          <w:numId w:val="1"/>
        </w:numPr>
        <w:ind w:firstLine="643"/>
        <w:rPr>
          <w:rFonts w:ascii="宋体" w:hAnsi="宋体" w:cs="宋体"/>
        </w:rPr>
      </w:pPr>
      <w:r>
        <w:rPr>
          <w:rFonts w:hint="eastAsia" w:ascii="宋体" w:hAnsi="宋体" w:cs="宋体"/>
        </w:rPr>
        <w:t>修业年限</w:t>
      </w:r>
    </w:p>
    <w:p>
      <w:pPr>
        <w:autoSpaceDE w:val="0"/>
        <w:autoSpaceDN w:val="0"/>
        <w:spacing w:before="133" w:after="15"/>
        <w:outlineLvl w:val="1"/>
        <w:rPr>
          <w:rFonts w:asciiTheme="minorEastAsia" w:hAnsiTheme="minorEastAsia"/>
          <w:szCs w:val="28"/>
        </w:rPr>
      </w:pPr>
      <w:r>
        <w:rPr>
          <w:rFonts w:asciiTheme="minorEastAsia" w:hAnsiTheme="minorEastAsia"/>
          <w:szCs w:val="28"/>
        </w:rPr>
        <w:t>学历层次：专科</w:t>
      </w:r>
    </w:p>
    <w:p>
      <w:pPr>
        <w:autoSpaceDE w:val="0"/>
        <w:autoSpaceDN w:val="0"/>
        <w:spacing w:before="133" w:after="15"/>
        <w:outlineLvl w:val="1"/>
        <w:rPr>
          <w:rFonts w:ascii="宋体" w:hAnsi="宋体" w:cs="宋体"/>
        </w:rPr>
      </w:pPr>
      <w:r>
        <w:rPr>
          <w:rFonts w:asciiTheme="minorEastAsia" w:hAnsiTheme="minorEastAsia"/>
          <w:szCs w:val="28"/>
        </w:rPr>
        <w:t>修业年限：全日制三年</w:t>
      </w:r>
    </w:p>
    <w:p>
      <w:pPr>
        <w:pStyle w:val="3"/>
        <w:numPr>
          <w:ilvl w:val="0"/>
          <w:numId w:val="1"/>
        </w:numPr>
        <w:ind w:firstLine="643"/>
      </w:pPr>
      <w:r>
        <w:rPr>
          <w:rFonts w:hint="eastAsia"/>
        </w:rPr>
        <w:t>职业面向</w:t>
      </w:r>
    </w:p>
    <w:tbl>
      <w:tblPr>
        <w:tblStyle w:val="17"/>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4"/>
        <w:gridCol w:w="969"/>
        <w:gridCol w:w="1606"/>
        <w:gridCol w:w="1457"/>
        <w:gridCol w:w="1646"/>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934" w:type="dxa"/>
            <w:vAlign w:val="center"/>
          </w:tcPr>
          <w:p>
            <w:pPr>
              <w:ind w:left="0" w:leftChars="0"/>
              <w:jc w:val="center"/>
              <w:rPr>
                <w:rFonts w:ascii="宋体" w:hAnsi="宋体" w:cs="宋体"/>
                <w:b/>
                <w:bCs/>
                <w:sz w:val="21"/>
                <w:szCs w:val="21"/>
              </w:rPr>
            </w:pPr>
            <w:r>
              <w:rPr>
                <w:rFonts w:hint="eastAsia" w:ascii="宋体" w:hAnsi="宋体" w:cs="宋体"/>
                <w:b/>
                <w:bCs/>
                <w:sz w:val="21"/>
                <w:szCs w:val="21"/>
              </w:rPr>
              <w:t>所属</w:t>
            </w:r>
          </w:p>
          <w:p>
            <w:pPr>
              <w:ind w:left="0" w:leftChars="0"/>
              <w:jc w:val="center"/>
              <w:rPr>
                <w:rFonts w:ascii="宋体" w:hAnsi="宋体" w:cs="宋体"/>
                <w:b/>
                <w:bCs/>
                <w:sz w:val="21"/>
                <w:szCs w:val="21"/>
              </w:rPr>
            </w:pPr>
            <w:r>
              <w:rPr>
                <w:rFonts w:hint="eastAsia" w:ascii="宋体" w:hAnsi="宋体" w:cs="宋体"/>
                <w:b/>
                <w:bCs/>
                <w:sz w:val="21"/>
                <w:szCs w:val="21"/>
              </w:rPr>
              <w:t>专业大类</w:t>
            </w:r>
          </w:p>
          <w:p>
            <w:pPr>
              <w:ind w:left="0" w:leftChars="0"/>
              <w:jc w:val="center"/>
              <w:rPr>
                <w:rFonts w:ascii="宋体" w:hAnsi="宋体" w:cs="宋体"/>
                <w:b/>
                <w:bCs/>
                <w:sz w:val="21"/>
                <w:szCs w:val="21"/>
              </w:rPr>
            </w:pPr>
            <w:r>
              <w:rPr>
                <w:rFonts w:hint="eastAsia" w:ascii="宋体" w:hAnsi="宋体" w:cs="宋体"/>
                <w:b/>
                <w:bCs/>
                <w:sz w:val="21"/>
                <w:szCs w:val="21"/>
              </w:rPr>
              <w:t>（代码）</w:t>
            </w:r>
          </w:p>
        </w:tc>
        <w:tc>
          <w:tcPr>
            <w:tcW w:w="969" w:type="dxa"/>
            <w:vAlign w:val="center"/>
          </w:tcPr>
          <w:p>
            <w:pPr>
              <w:ind w:left="0" w:leftChars="0"/>
              <w:jc w:val="center"/>
              <w:rPr>
                <w:rFonts w:ascii="宋体" w:hAnsi="宋体" w:cs="宋体"/>
                <w:b/>
                <w:bCs/>
                <w:sz w:val="21"/>
                <w:szCs w:val="21"/>
              </w:rPr>
            </w:pPr>
            <w:r>
              <w:rPr>
                <w:rFonts w:hint="eastAsia" w:ascii="宋体" w:hAnsi="宋体" w:cs="宋体"/>
                <w:b/>
                <w:bCs/>
                <w:sz w:val="21"/>
                <w:szCs w:val="21"/>
              </w:rPr>
              <w:t>所属</w:t>
            </w:r>
          </w:p>
          <w:p>
            <w:pPr>
              <w:ind w:left="0" w:leftChars="0"/>
              <w:jc w:val="center"/>
              <w:rPr>
                <w:rFonts w:ascii="宋体" w:hAnsi="宋体" w:cs="宋体"/>
                <w:b/>
                <w:bCs/>
                <w:sz w:val="21"/>
                <w:szCs w:val="21"/>
              </w:rPr>
            </w:pPr>
            <w:r>
              <w:rPr>
                <w:rFonts w:hint="eastAsia" w:ascii="宋体" w:hAnsi="宋体" w:cs="宋体"/>
                <w:b/>
                <w:bCs/>
                <w:sz w:val="21"/>
                <w:szCs w:val="21"/>
              </w:rPr>
              <w:t>专业类</w:t>
            </w:r>
          </w:p>
          <w:p>
            <w:pPr>
              <w:ind w:left="0" w:leftChars="0"/>
              <w:jc w:val="center"/>
              <w:rPr>
                <w:rFonts w:ascii="宋体" w:hAnsi="宋体" w:cs="宋体"/>
                <w:b/>
                <w:bCs/>
                <w:sz w:val="21"/>
                <w:szCs w:val="21"/>
              </w:rPr>
            </w:pPr>
            <w:r>
              <w:rPr>
                <w:rFonts w:hint="eastAsia" w:ascii="宋体" w:hAnsi="宋体" w:cs="宋体"/>
                <w:b/>
                <w:bCs/>
                <w:sz w:val="21"/>
                <w:szCs w:val="21"/>
              </w:rPr>
              <w:t>（代码）</w:t>
            </w:r>
          </w:p>
        </w:tc>
        <w:tc>
          <w:tcPr>
            <w:tcW w:w="1606" w:type="dxa"/>
            <w:vAlign w:val="center"/>
          </w:tcPr>
          <w:p>
            <w:pPr>
              <w:ind w:left="0" w:leftChars="0"/>
              <w:jc w:val="center"/>
              <w:rPr>
                <w:rFonts w:ascii="宋体" w:hAnsi="宋体" w:cs="宋体"/>
                <w:b/>
                <w:bCs/>
                <w:sz w:val="21"/>
                <w:szCs w:val="21"/>
              </w:rPr>
            </w:pPr>
            <w:r>
              <w:rPr>
                <w:rFonts w:hint="eastAsia" w:ascii="宋体" w:hAnsi="宋体" w:cs="宋体"/>
                <w:b/>
                <w:bCs/>
                <w:sz w:val="21"/>
                <w:szCs w:val="21"/>
              </w:rPr>
              <w:t>对应行业</w:t>
            </w:r>
          </w:p>
          <w:p>
            <w:pPr>
              <w:ind w:left="0" w:leftChars="0"/>
              <w:jc w:val="center"/>
              <w:rPr>
                <w:rFonts w:ascii="宋体" w:hAnsi="宋体" w:cs="宋体"/>
                <w:b/>
                <w:bCs/>
                <w:sz w:val="21"/>
                <w:szCs w:val="21"/>
              </w:rPr>
            </w:pPr>
            <w:r>
              <w:rPr>
                <w:rFonts w:hint="eastAsia" w:ascii="宋体" w:hAnsi="宋体" w:cs="宋体"/>
                <w:b/>
                <w:bCs/>
                <w:sz w:val="21"/>
                <w:szCs w:val="21"/>
              </w:rPr>
              <w:t>（代码）</w:t>
            </w:r>
          </w:p>
        </w:tc>
        <w:tc>
          <w:tcPr>
            <w:tcW w:w="1457" w:type="dxa"/>
            <w:vAlign w:val="center"/>
          </w:tcPr>
          <w:p>
            <w:pPr>
              <w:ind w:left="0" w:leftChars="0"/>
              <w:jc w:val="center"/>
              <w:rPr>
                <w:rFonts w:ascii="宋体" w:hAnsi="宋体" w:cs="宋体"/>
                <w:b/>
                <w:bCs/>
                <w:sz w:val="21"/>
                <w:szCs w:val="21"/>
              </w:rPr>
            </w:pPr>
            <w:r>
              <w:rPr>
                <w:rFonts w:hint="eastAsia" w:ascii="宋体" w:hAnsi="宋体" w:cs="宋体"/>
                <w:b/>
                <w:bCs/>
                <w:sz w:val="21"/>
                <w:szCs w:val="21"/>
              </w:rPr>
              <w:t>主要职业类别</w:t>
            </w:r>
          </w:p>
          <w:p>
            <w:pPr>
              <w:ind w:left="0" w:leftChars="0"/>
              <w:jc w:val="center"/>
              <w:rPr>
                <w:rFonts w:ascii="宋体" w:hAnsi="宋体" w:cs="宋体"/>
                <w:b/>
                <w:bCs/>
                <w:sz w:val="21"/>
                <w:szCs w:val="21"/>
              </w:rPr>
            </w:pPr>
            <w:r>
              <w:rPr>
                <w:rFonts w:hint="eastAsia" w:ascii="宋体" w:hAnsi="宋体" w:cs="宋体"/>
                <w:b/>
                <w:bCs/>
                <w:sz w:val="21"/>
                <w:szCs w:val="21"/>
              </w:rPr>
              <w:t>（代码）</w:t>
            </w:r>
          </w:p>
        </w:tc>
        <w:tc>
          <w:tcPr>
            <w:tcW w:w="1646" w:type="dxa"/>
            <w:vAlign w:val="center"/>
          </w:tcPr>
          <w:p>
            <w:pPr>
              <w:ind w:left="0" w:leftChars="0"/>
              <w:jc w:val="center"/>
              <w:rPr>
                <w:rFonts w:ascii="宋体" w:hAnsi="宋体" w:cs="宋体"/>
                <w:b/>
                <w:bCs/>
                <w:sz w:val="21"/>
                <w:szCs w:val="21"/>
              </w:rPr>
            </w:pPr>
            <w:r>
              <w:rPr>
                <w:rFonts w:hint="eastAsia" w:ascii="宋体" w:hAnsi="宋体" w:cs="宋体"/>
                <w:b/>
                <w:bCs/>
                <w:sz w:val="21"/>
                <w:szCs w:val="21"/>
              </w:rPr>
              <w:t>主要岗位群或技术领域举例</w:t>
            </w:r>
          </w:p>
        </w:tc>
        <w:tc>
          <w:tcPr>
            <w:tcW w:w="1524" w:type="dxa"/>
            <w:vAlign w:val="center"/>
          </w:tcPr>
          <w:p>
            <w:pPr>
              <w:ind w:left="0" w:leftChars="0"/>
              <w:jc w:val="center"/>
              <w:rPr>
                <w:rFonts w:ascii="宋体" w:hAnsi="宋体" w:cs="宋体"/>
                <w:b/>
                <w:bCs/>
                <w:sz w:val="21"/>
                <w:szCs w:val="21"/>
              </w:rPr>
            </w:pPr>
            <w:r>
              <w:rPr>
                <w:rFonts w:hint="eastAsia" w:ascii="宋体" w:hAnsi="宋体" w:cs="宋体"/>
                <w:b/>
                <w:bCs/>
                <w:sz w:val="21"/>
                <w:szCs w:val="21"/>
              </w:rPr>
              <w:t>职业资格证书和职业技能等级证书举例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5" w:hRule="atLeast"/>
          <w:jc w:val="center"/>
        </w:trPr>
        <w:tc>
          <w:tcPr>
            <w:tcW w:w="934" w:type="dxa"/>
            <w:vAlign w:val="center"/>
          </w:tcPr>
          <w:p>
            <w:pPr>
              <w:ind w:left="0" w:leftChars="0"/>
              <w:jc w:val="center"/>
              <w:rPr>
                <w:rFonts w:ascii="宋体" w:hAnsi="宋体" w:cs="宋体"/>
                <w:sz w:val="21"/>
                <w:szCs w:val="21"/>
              </w:rPr>
            </w:pPr>
            <w:r>
              <w:rPr>
                <w:rFonts w:hint="eastAsia" w:ascii="宋体" w:hAnsi="宋体" w:cs="宋体"/>
                <w:sz w:val="21"/>
                <w:szCs w:val="21"/>
              </w:rPr>
              <w:t>教育学大类</w:t>
            </w:r>
          </w:p>
          <w:p>
            <w:pPr>
              <w:ind w:left="0" w:leftChars="0"/>
              <w:jc w:val="center"/>
              <w:rPr>
                <w:rFonts w:ascii="宋体" w:hAnsi="宋体" w:cs="宋体"/>
                <w:sz w:val="21"/>
                <w:szCs w:val="21"/>
              </w:rPr>
            </w:pPr>
            <w:r>
              <w:rPr>
                <w:rFonts w:hint="eastAsia" w:ascii="宋体" w:hAnsi="宋体" w:cs="宋体"/>
                <w:sz w:val="21"/>
                <w:szCs w:val="21"/>
              </w:rPr>
              <w:t>（56）</w:t>
            </w:r>
          </w:p>
        </w:tc>
        <w:tc>
          <w:tcPr>
            <w:tcW w:w="969" w:type="dxa"/>
            <w:vAlign w:val="center"/>
          </w:tcPr>
          <w:p>
            <w:pPr>
              <w:ind w:left="0" w:leftChars="0"/>
              <w:jc w:val="center"/>
              <w:rPr>
                <w:rFonts w:ascii="宋体" w:hAnsi="宋体" w:cs="宋体"/>
                <w:sz w:val="21"/>
                <w:szCs w:val="21"/>
              </w:rPr>
            </w:pPr>
            <w:r>
              <w:rPr>
                <w:rFonts w:hint="eastAsia" w:ascii="宋体" w:hAnsi="宋体" w:cs="宋体"/>
                <w:sz w:val="21"/>
                <w:szCs w:val="21"/>
              </w:rPr>
              <w:t>学前教育类</w:t>
            </w:r>
          </w:p>
          <w:p>
            <w:pPr>
              <w:ind w:left="0" w:leftChars="0"/>
              <w:jc w:val="center"/>
              <w:rPr>
                <w:rFonts w:ascii="宋体" w:hAnsi="宋体" w:cs="宋体"/>
                <w:sz w:val="21"/>
                <w:szCs w:val="21"/>
              </w:rPr>
            </w:pPr>
            <w:r>
              <w:rPr>
                <w:rFonts w:hint="eastAsia" w:ascii="宋体" w:hAnsi="宋体" w:cs="宋体"/>
                <w:sz w:val="21"/>
                <w:szCs w:val="21"/>
              </w:rPr>
              <w:t>（5602）</w:t>
            </w:r>
          </w:p>
        </w:tc>
        <w:tc>
          <w:tcPr>
            <w:tcW w:w="1606" w:type="dxa"/>
            <w:vAlign w:val="center"/>
          </w:tcPr>
          <w:p>
            <w:pPr>
              <w:ind w:left="0" w:leftChars="0"/>
              <w:jc w:val="center"/>
              <w:rPr>
                <w:rFonts w:ascii="宋体" w:hAnsi="宋体" w:cs="宋体"/>
                <w:sz w:val="21"/>
                <w:szCs w:val="21"/>
              </w:rPr>
            </w:pPr>
            <w:r>
              <w:rPr>
                <w:rFonts w:hint="eastAsia" w:ascii="宋体" w:hAnsi="宋体" w:cs="宋体"/>
                <w:sz w:val="21"/>
                <w:szCs w:val="21"/>
              </w:rPr>
              <w:t>幼儿园等学前教育机构；早教，培训文化业</w:t>
            </w:r>
          </w:p>
          <w:p>
            <w:pPr>
              <w:ind w:left="0" w:leftChars="0"/>
              <w:jc w:val="center"/>
              <w:rPr>
                <w:rFonts w:ascii="宋体" w:hAnsi="宋体" w:cs="宋体"/>
                <w:sz w:val="21"/>
                <w:szCs w:val="21"/>
              </w:rPr>
            </w:pPr>
          </w:p>
        </w:tc>
        <w:tc>
          <w:tcPr>
            <w:tcW w:w="1457" w:type="dxa"/>
            <w:vAlign w:val="center"/>
          </w:tcPr>
          <w:p>
            <w:pPr>
              <w:ind w:left="0" w:leftChars="0"/>
              <w:jc w:val="center"/>
              <w:rPr>
                <w:rFonts w:ascii="宋体" w:hAnsi="宋体" w:cs="宋体"/>
                <w:sz w:val="21"/>
                <w:szCs w:val="21"/>
              </w:rPr>
            </w:pPr>
            <w:r>
              <w:rPr>
                <w:rFonts w:hint="eastAsia" w:ascii="宋体" w:hAnsi="宋体" w:cs="宋体"/>
                <w:sz w:val="21"/>
                <w:szCs w:val="21"/>
              </w:rPr>
              <w:t>幼儿教师</w:t>
            </w:r>
          </w:p>
          <w:p>
            <w:pPr>
              <w:ind w:left="0" w:leftChars="0"/>
              <w:jc w:val="center"/>
              <w:rPr>
                <w:rFonts w:ascii="宋体" w:hAnsi="宋体" w:cs="宋体"/>
                <w:sz w:val="21"/>
                <w:szCs w:val="21"/>
              </w:rPr>
            </w:pPr>
            <w:r>
              <w:rPr>
                <w:rFonts w:hint="eastAsia" w:ascii="宋体" w:hAnsi="宋体" w:cs="宋体"/>
                <w:sz w:val="21"/>
                <w:szCs w:val="21"/>
              </w:rPr>
              <w:t>早教老师</w:t>
            </w:r>
          </w:p>
        </w:tc>
        <w:tc>
          <w:tcPr>
            <w:tcW w:w="1646" w:type="dxa"/>
            <w:vAlign w:val="center"/>
          </w:tcPr>
          <w:p>
            <w:pPr>
              <w:ind w:left="0" w:leftChars="0"/>
              <w:jc w:val="center"/>
              <w:rPr>
                <w:rFonts w:ascii="宋体" w:hAnsi="宋体" w:cs="宋体"/>
                <w:sz w:val="21"/>
                <w:szCs w:val="21"/>
              </w:rPr>
            </w:pPr>
            <w:r>
              <w:rPr>
                <w:rFonts w:hint="eastAsia" w:ascii="宋体" w:hAnsi="宋体" w:cs="宋体"/>
                <w:sz w:val="21"/>
                <w:szCs w:val="21"/>
              </w:rPr>
              <w:t>幼儿教师</w:t>
            </w:r>
          </w:p>
          <w:p>
            <w:pPr>
              <w:ind w:left="0" w:leftChars="0"/>
              <w:jc w:val="center"/>
              <w:rPr>
                <w:rFonts w:ascii="宋体" w:hAnsi="宋体" w:cs="宋体"/>
                <w:sz w:val="21"/>
                <w:szCs w:val="21"/>
              </w:rPr>
            </w:pPr>
            <w:r>
              <w:rPr>
                <w:rFonts w:hint="eastAsia" w:ascii="宋体" w:hAnsi="宋体" w:cs="宋体"/>
                <w:sz w:val="21"/>
                <w:szCs w:val="21"/>
              </w:rPr>
              <w:t>学前教育</w:t>
            </w:r>
          </w:p>
          <w:p>
            <w:pPr>
              <w:ind w:left="0" w:leftChars="0"/>
              <w:jc w:val="center"/>
              <w:rPr>
                <w:rFonts w:ascii="宋体" w:hAnsi="宋体" w:cs="宋体"/>
                <w:sz w:val="21"/>
                <w:szCs w:val="21"/>
              </w:rPr>
            </w:pPr>
            <w:r>
              <w:rPr>
                <w:rFonts w:hint="eastAsia" w:ascii="宋体" w:hAnsi="宋体" w:cs="宋体"/>
                <w:sz w:val="21"/>
                <w:szCs w:val="21"/>
              </w:rPr>
              <w:t>幼儿教师少儿艺术培训机构</w:t>
            </w:r>
          </w:p>
          <w:p>
            <w:pPr>
              <w:ind w:left="0" w:leftChars="0"/>
              <w:jc w:val="center"/>
              <w:rPr>
                <w:rFonts w:ascii="宋体" w:hAnsi="宋体" w:cs="宋体"/>
                <w:sz w:val="21"/>
                <w:szCs w:val="21"/>
              </w:rPr>
            </w:pPr>
            <w:r>
              <w:rPr>
                <w:rFonts w:hint="eastAsia" w:ascii="宋体" w:hAnsi="宋体" w:cs="宋体"/>
                <w:sz w:val="21"/>
                <w:szCs w:val="21"/>
              </w:rPr>
              <w:t>早教托管</w:t>
            </w:r>
          </w:p>
        </w:tc>
        <w:tc>
          <w:tcPr>
            <w:tcW w:w="1524" w:type="dxa"/>
            <w:vAlign w:val="center"/>
          </w:tcPr>
          <w:p>
            <w:pPr>
              <w:ind w:left="0" w:leftChars="0"/>
              <w:jc w:val="center"/>
              <w:rPr>
                <w:rFonts w:ascii="宋体" w:hAnsi="宋体" w:cs="宋体"/>
                <w:sz w:val="21"/>
                <w:szCs w:val="21"/>
              </w:rPr>
            </w:pPr>
            <w:r>
              <w:rPr>
                <w:rFonts w:hint="eastAsia" w:ascii="宋体" w:hAnsi="宋体" w:cs="宋体"/>
                <w:sz w:val="21"/>
                <w:szCs w:val="21"/>
              </w:rPr>
              <w:t>普通话等级证书；幼儿教师资格证</w:t>
            </w:r>
          </w:p>
        </w:tc>
      </w:tr>
    </w:tbl>
    <w:p>
      <w:pPr>
        <w:tabs>
          <w:tab w:val="left" w:pos="1800"/>
        </w:tabs>
        <w:ind w:left="0" w:leftChars="0" w:firstLine="562" w:firstLineChars="200"/>
        <w:rPr>
          <w:rFonts w:ascii="宋体" w:hAnsi="宋体" w:cs="宋体"/>
          <w:b/>
          <w:bCs/>
          <w:color w:val="000000"/>
          <w:szCs w:val="28"/>
        </w:rPr>
      </w:pPr>
    </w:p>
    <w:p>
      <w:pPr>
        <w:pStyle w:val="3"/>
        <w:numPr>
          <w:ilvl w:val="0"/>
          <w:numId w:val="1"/>
        </w:numPr>
        <w:ind w:firstLine="643"/>
        <w:rPr>
          <w:rFonts w:ascii="宋体" w:hAnsi="宋体" w:cs="宋体"/>
        </w:rPr>
      </w:pPr>
      <w:r>
        <w:rPr>
          <w:rFonts w:hint="eastAsia" w:ascii="宋体" w:hAnsi="宋体" w:cs="宋体"/>
        </w:rPr>
        <w:t>培养目标与培养规格</w:t>
      </w:r>
    </w:p>
    <w:p>
      <w:pPr>
        <w:pStyle w:val="4"/>
        <w:ind w:firstLine="602"/>
        <w:rPr>
          <w:rFonts w:ascii="宋体" w:hAnsi="宋体" w:cs="宋体"/>
        </w:rPr>
      </w:pPr>
      <w:r>
        <w:rPr>
          <w:rFonts w:hint="eastAsia" w:ascii="宋体" w:hAnsi="宋体" w:cs="宋体"/>
        </w:rPr>
        <w:t>（一）培养目标</w:t>
      </w:r>
    </w:p>
    <w:p>
      <w:pPr>
        <w:ind w:left="0" w:leftChars="0" w:firstLine="560" w:firstLineChars="200"/>
        <w:rPr>
          <w:rFonts w:ascii="宋体" w:hAnsi="宋体" w:cs="宋体"/>
        </w:rPr>
      </w:pPr>
      <w:r>
        <w:rPr>
          <w:rFonts w:hint="eastAsia" w:ascii="宋体" w:hAnsi="宋体" w:cs="宋体"/>
        </w:rPr>
        <w:t>培养身心健康、全面发展，善于反思、具有正确儿童观、教育观充分掌握学前教育基础知识、基本理论和基本教学技能的具有大专学历的幼儿教育师资和幼教科研、管理人员，同时为社区教育、大众传媒等相关文化领域培养合格的儿童教育工作者。</w:t>
      </w:r>
    </w:p>
    <w:p>
      <w:pPr>
        <w:pStyle w:val="4"/>
        <w:ind w:firstLine="602"/>
        <w:rPr>
          <w:rFonts w:ascii="宋体" w:hAnsi="宋体" w:cs="宋体"/>
        </w:rPr>
      </w:pPr>
      <w:r>
        <w:rPr>
          <w:rFonts w:hint="eastAsia" w:ascii="宋体" w:hAnsi="宋体" w:cs="宋体"/>
        </w:rPr>
        <w:t>（二）培养规格</w:t>
      </w:r>
    </w:p>
    <w:p>
      <w:pPr>
        <w:keepLines/>
        <w:ind w:left="0" w:leftChars="0" w:firstLine="560" w:firstLineChars="200"/>
        <w:rPr>
          <w:rFonts w:ascii="宋体" w:hAnsi="宋体" w:cs="宋体"/>
          <w:szCs w:val="28"/>
        </w:rPr>
      </w:pPr>
      <w:r>
        <w:rPr>
          <w:rFonts w:hint="eastAsia" w:ascii="宋体" w:hAnsi="宋体" w:cs="宋体"/>
          <w:szCs w:val="28"/>
        </w:rPr>
        <w:t>本专业毕业生应在素质、知识和能力等方面达到以下要求。</w:t>
      </w:r>
    </w:p>
    <w:p>
      <w:pPr>
        <w:keepLines/>
        <w:ind w:left="0" w:leftChars="0" w:firstLine="560" w:firstLineChars="200"/>
        <w:rPr>
          <w:rFonts w:ascii="宋体" w:hAnsi="宋体" w:cs="宋体"/>
          <w:szCs w:val="28"/>
        </w:rPr>
      </w:pPr>
      <w:r>
        <w:rPr>
          <w:rFonts w:hint="eastAsia" w:ascii="宋体" w:hAnsi="宋体" w:cs="宋体"/>
          <w:szCs w:val="28"/>
        </w:rPr>
        <w:t>根据《幼儿园教师专业标准》，本专业学生的培养在专业理念与师德、专业知识、专业能力等方面重点达到以下要求：</w:t>
      </w:r>
    </w:p>
    <w:p>
      <w:pPr>
        <w:keepLines/>
        <w:ind w:left="0" w:leftChars="0" w:firstLine="560" w:firstLineChars="200"/>
        <w:rPr>
          <w:rFonts w:ascii="宋体" w:hAnsi="宋体" w:cs="宋体"/>
          <w:szCs w:val="28"/>
        </w:rPr>
      </w:pPr>
      <w:r>
        <w:rPr>
          <w:rFonts w:hint="eastAsia" w:ascii="宋体" w:hAnsi="宋体" w:cs="宋体"/>
          <w:szCs w:val="28"/>
        </w:rPr>
        <w:t>1、学生为本：热爱学前教育事业，具有职业理想，践行</w:t>
      </w:r>
      <w:r>
        <w:fldChar w:fldCharType="begin"/>
      </w:r>
      <w:r>
        <w:instrText xml:space="preserve">HYPERLINK "http://baike.so.com/doc/73183-77229.html" \t "_blank"</w:instrText>
      </w:r>
      <w:r>
        <w:fldChar w:fldCharType="separate"/>
      </w:r>
      <w:r>
        <w:rPr>
          <w:rFonts w:hint="eastAsia" w:ascii="宋体" w:hAnsi="宋体" w:cs="宋体"/>
          <w:szCs w:val="28"/>
        </w:rPr>
        <w:t>社会主义核心价值体系</w:t>
      </w:r>
      <w:r>
        <w:rPr>
          <w:rFonts w:ascii="宋体" w:hAnsi="宋体" w:cs="宋体"/>
          <w:szCs w:val="28"/>
        </w:rPr>
        <w:fldChar w:fldCharType="end"/>
      </w:r>
      <w:r>
        <w:rPr>
          <w:rFonts w:hint="eastAsia" w:ascii="宋体" w:hAnsi="宋体" w:cs="宋体"/>
          <w:szCs w:val="28"/>
        </w:rPr>
        <w:t>，履行教师职业道德规范，依法执教。关爱幼儿，尊重幼儿人格，富有爱心、责任心、耐心和细心；为人师表，教书育人，自尊自律，做幼儿健康成长的启蒙者和引路人。</w:t>
      </w:r>
    </w:p>
    <w:p>
      <w:pPr>
        <w:keepLines/>
        <w:ind w:left="0" w:leftChars="0" w:firstLine="560" w:firstLineChars="200"/>
        <w:rPr>
          <w:rFonts w:ascii="宋体" w:hAnsi="宋体" w:cs="宋体"/>
          <w:szCs w:val="28"/>
        </w:rPr>
      </w:pPr>
      <w:r>
        <w:rPr>
          <w:rFonts w:hint="eastAsia" w:ascii="宋体" w:hAnsi="宋体" w:cs="宋体"/>
          <w:szCs w:val="28"/>
        </w:rPr>
        <w:t>2、师德为先：尊重幼儿权益，以幼儿为主体，充分调动和发挥幼儿的主动性；遵循幼儿身心发展特点和保教活动规律，提供适合的教育，保障幼儿快乐全面健康地成长。具有健康的体魄、健全的人格、良好的心理素质、文明的行为习惯；具有正确的审美观念和一定的艺术鉴赏力。</w:t>
      </w:r>
    </w:p>
    <w:p>
      <w:pPr>
        <w:keepLines/>
        <w:ind w:left="0" w:leftChars="0" w:firstLine="560" w:firstLineChars="200"/>
        <w:rPr>
          <w:rFonts w:ascii="宋体" w:hAnsi="宋体" w:cs="宋体"/>
          <w:szCs w:val="28"/>
        </w:rPr>
      </w:pPr>
      <w:r>
        <w:rPr>
          <w:rFonts w:hint="eastAsia" w:ascii="宋体" w:hAnsi="宋体" w:cs="宋体"/>
          <w:szCs w:val="28"/>
        </w:rPr>
        <w:t>3、能力为重：把学前教育理论与保教实践相结合，突出保教实践能力；研究幼儿，遵循幼儿成长规律，提升保教工作专业化水平；坚持实践、反思、再实践、再反思，不断提高专业能力。了解国内外学前教育理论及我国幼教改革动态，具有较强的教育科研能力，同时能胜任幼儿教育理论普及工作。</w:t>
      </w:r>
    </w:p>
    <w:p>
      <w:pPr>
        <w:ind w:left="0" w:leftChars="0" w:firstLine="560" w:firstLineChars="200"/>
        <w:rPr>
          <w:rFonts w:ascii="宋体" w:hAnsi="宋体" w:cs="宋体"/>
          <w:szCs w:val="28"/>
        </w:rPr>
      </w:pPr>
      <w:r>
        <w:rPr>
          <w:rFonts w:hint="eastAsia" w:ascii="宋体" w:hAnsi="宋体" w:cs="宋体"/>
          <w:szCs w:val="28"/>
        </w:rPr>
        <w:t>4、终身学习：学习先进学前教育理论，了解国内外学前教育改革与发展的经验和做法；优化知识结构，提高文化素养；具有终身学习与持续发展的意识和能力，做终身学习的典范。</w:t>
      </w:r>
    </w:p>
    <w:p>
      <w:pPr>
        <w:pStyle w:val="3"/>
        <w:numPr>
          <w:ilvl w:val="0"/>
          <w:numId w:val="1"/>
        </w:numPr>
        <w:ind w:firstLine="643"/>
        <w:rPr>
          <w:rFonts w:ascii="宋体" w:hAnsi="宋体" w:cs="宋体"/>
        </w:rPr>
      </w:pPr>
      <w:r>
        <w:rPr>
          <w:rFonts w:hint="eastAsia" w:ascii="宋体" w:hAnsi="宋体" w:cs="宋体"/>
        </w:rPr>
        <w:t>课程设置及要求</w:t>
      </w:r>
    </w:p>
    <w:p>
      <w:pPr>
        <w:keepLines/>
        <w:ind w:left="0" w:leftChars="0" w:firstLine="560" w:firstLineChars="200"/>
        <w:rPr>
          <w:rFonts w:ascii="宋体" w:hAnsi="宋体" w:cs="宋体"/>
          <w:szCs w:val="28"/>
        </w:rPr>
      </w:pPr>
      <w:r>
        <w:rPr>
          <w:rFonts w:hint="eastAsia" w:ascii="宋体" w:hAnsi="宋体" w:cs="宋体"/>
          <w:szCs w:val="28"/>
        </w:rPr>
        <w:t>本专业课程体系由必修课程模块、选修课程模块和实践课程模块三大类构成。</w:t>
      </w:r>
    </w:p>
    <w:p>
      <w:pPr>
        <w:keepLines/>
        <w:ind w:left="0" w:leftChars="0" w:firstLine="560" w:firstLineChars="200"/>
        <w:rPr>
          <w:rFonts w:ascii="宋体" w:hAnsi="宋体" w:cs="宋体"/>
          <w:szCs w:val="28"/>
        </w:rPr>
      </w:pPr>
      <w:r>
        <w:rPr>
          <w:rFonts w:hint="eastAsia" w:ascii="宋体" w:hAnsi="宋体" w:cs="宋体"/>
          <w:szCs w:val="28"/>
        </w:rPr>
        <w:t>必修课程模块包括公共基础课程、专业课程（包括专业理论课程、专业技能课程）</w:t>
      </w:r>
    </w:p>
    <w:p>
      <w:pPr>
        <w:keepLines/>
        <w:ind w:left="0" w:leftChars="0" w:firstLine="560" w:firstLineChars="200"/>
        <w:rPr>
          <w:rFonts w:ascii="宋体" w:hAnsi="宋体" w:cs="宋体"/>
          <w:szCs w:val="28"/>
        </w:rPr>
      </w:pPr>
      <w:r>
        <w:rPr>
          <w:rFonts w:hint="eastAsia" w:ascii="宋体" w:hAnsi="宋体" w:cs="宋体"/>
          <w:szCs w:val="28"/>
        </w:rPr>
        <w:t>选修课程模块包括公共选修课程、专业选修课程。</w:t>
      </w:r>
    </w:p>
    <w:p>
      <w:pPr>
        <w:keepLines/>
        <w:ind w:left="0" w:leftChars="0" w:firstLine="560" w:firstLineChars="200"/>
        <w:rPr>
          <w:rFonts w:ascii="宋体" w:hAnsi="宋体" w:cs="宋体"/>
          <w:szCs w:val="28"/>
        </w:rPr>
      </w:pPr>
      <w:r>
        <w:rPr>
          <w:rFonts w:hint="eastAsia" w:ascii="宋体" w:hAnsi="宋体" w:cs="宋体"/>
          <w:szCs w:val="28"/>
        </w:rPr>
        <w:t>实践课程模块包括入学（毕业）教育、劳动教育、社会实践、实训、专业认知、跟岗实习、顶岗实习、毕业设计等。</w:t>
      </w:r>
    </w:p>
    <w:p>
      <w:pPr>
        <w:pStyle w:val="4"/>
        <w:numPr>
          <w:ilvl w:val="0"/>
          <w:numId w:val="2"/>
        </w:numPr>
        <w:ind w:firstLine="602"/>
        <w:rPr>
          <w:rFonts w:ascii="宋体" w:hAnsi="宋体" w:cs="宋体"/>
        </w:rPr>
      </w:pPr>
      <w:r>
        <w:rPr>
          <w:rFonts w:hint="eastAsia" w:ascii="宋体" w:hAnsi="宋体" w:cs="宋体"/>
        </w:rPr>
        <w:t>公共基础课程</w:t>
      </w:r>
    </w:p>
    <w:p>
      <w:pPr>
        <w:keepLines/>
        <w:ind w:left="0" w:leftChars="0" w:firstLine="560" w:firstLineChars="200"/>
        <w:rPr>
          <w:rFonts w:ascii="宋体" w:hAnsi="宋体" w:cs="宋体"/>
          <w:szCs w:val="28"/>
        </w:rPr>
      </w:pPr>
      <w:r>
        <w:rPr>
          <w:rFonts w:hint="eastAsia" w:ascii="宋体" w:hAnsi="宋体" w:cs="宋体"/>
          <w:szCs w:val="28"/>
        </w:rPr>
        <w:t>根据党和国家有关文件规定，将毛泽东思想和中国特色社会主义理论体系概论、思想道德修养与法律基础、形势与政策、军事理论、大学语文、书法、大学英语、计算机应用基础、大学体育、心理健康教育、职业发展与就业指导、大学生创新思维与创业基础等课程列入公共必修课或选修课。</w:t>
      </w:r>
    </w:p>
    <w:p>
      <w:pPr>
        <w:keepLines/>
        <w:ind w:left="0" w:leftChars="0" w:firstLine="560" w:firstLineChars="200"/>
        <w:rPr>
          <w:rFonts w:ascii="宋体" w:hAnsi="宋体" w:cs="宋体"/>
          <w:szCs w:val="28"/>
        </w:rPr>
      </w:pPr>
      <w:r>
        <w:rPr>
          <w:rFonts w:hint="eastAsia" w:ascii="宋体" w:hAnsi="宋体" w:cs="宋体"/>
          <w:szCs w:val="28"/>
        </w:rPr>
        <w:t>学校根据实际情况可开设具有本校特色的校本课程。</w:t>
      </w:r>
    </w:p>
    <w:p>
      <w:pPr>
        <w:pStyle w:val="4"/>
        <w:numPr>
          <w:ilvl w:val="0"/>
          <w:numId w:val="2"/>
        </w:numPr>
        <w:ind w:firstLine="602"/>
        <w:rPr>
          <w:rFonts w:ascii="宋体" w:hAnsi="宋体" w:cs="宋体"/>
        </w:rPr>
      </w:pPr>
      <w:r>
        <w:rPr>
          <w:rFonts w:hint="eastAsia" w:ascii="宋体" w:hAnsi="宋体" w:cs="宋体"/>
        </w:rPr>
        <w:t>专业（技能）课程</w:t>
      </w:r>
    </w:p>
    <w:p>
      <w:pPr>
        <w:ind w:left="0" w:leftChars="0" w:firstLine="560" w:firstLineChars="200"/>
        <w:rPr>
          <w:rFonts w:ascii="宋体" w:hAnsi="宋体" w:cs="宋体"/>
          <w:szCs w:val="28"/>
        </w:rPr>
      </w:pPr>
      <w:r>
        <w:rPr>
          <w:rFonts w:hint="eastAsia" w:ascii="宋体" w:hAnsi="宋体" w:cs="宋体"/>
          <w:szCs w:val="28"/>
        </w:rPr>
        <w:t xml:space="preserve"> 学前教育学，学前儿童发展心理学，歌曲演唱，学前舞蹈，学前美术，手工制作，幼儿生活指导，学前卫生学，学前儿童语言教育活动设计与指导，学前儿童科学教育活动设计与指导，学前儿童健康教育活动设计与指导，学前儿童社会教育活动设计与指导，学前儿童艺术教育活动设计与指导，乐理与视唱，琴法与伴奏，学前儿童游戏设计与指导，幼儿园教育环境创设，幼儿文学。</w:t>
      </w:r>
    </w:p>
    <w:bookmarkEnd w:id="11"/>
    <w:p>
      <w:pPr>
        <w:pStyle w:val="4"/>
        <w:numPr>
          <w:ilvl w:val="0"/>
          <w:numId w:val="2"/>
        </w:numPr>
        <w:ind w:firstLine="602"/>
        <w:rPr>
          <w:rFonts w:ascii="宋体" w:hAnsi="宋体" w:cs="宋体"/>
        </w:rPr>
      </w:pPr>
      <w:r>
        <w:rPr>
          <w:rFonts w:hint="eastAsia" w:ascii="宋体" w:hAnsi="宋体" w:cs="宋体"/>
        </w:rPr>
        <w:t>主要实践性教学环节</w:t>
      </w:r>
    </w:p>
    <w:p>
      <w:pPr>
        <w:ind w:left="0" w:leftChars="0" w:firstLine="560" w:firstLineChars="200"/>
        <w:rPr>
          <w:rFonts w:ascii="宋体" w:hAnsi="宋体" w:cs="宋体"/>
          <w:szCs w:val="28"/>
        </w:rPr>
      </w:pPr>
      <w:r>
        <w:rPr>
          <w:rFonts w:hint="eastAsia" w:ascii="宋体" w:hAnsi="宋体" w:cs="宋体"/>
          <w:szCs w:val="28"/>
        </w:rPr>
        <w:t>军训、入学教育、基本素质学习、岗位能力学习、毕业实习、毕业（设计）论文。</w:t>
      </w:r>
    </w:p>
    <w:p>
      <w:pPr>
        <w:pStyle w:val="3"/>
        <w:pageBreakBefore/>
        <w:numPr>
          <w:ilvl w:val="0"/>
          <w:numId w:val="1"/>
        </w:numPr>
        <w:ind w:firstLine="643"/>
        <w:rPr>
          <w:rFonts w:ascii="宋体" w:hAnsi="宋体" w:cs="宋体"/>
        </w:rPr>
      </w:pPr>
      <w:r>
        <w:rPr>
          <w:rFonts w:hint="eastAsia" w:ascii="宋体" w:hAnsi="宋体" w:cs="宋体"/>
        </w:rPr>
        <w:t>教学进程总体安排</w:t>
      </w:r>
    </w:p>
    <w:tbl>
      <w:tblPr>
        <w:tblStyle w:val="17"/>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623"/>
        <w:gridCol w:w="614"/>
        <w:gridCol w:w="641"/>
        <w:gridCol w:w="779"/>
        <w:gridCol w:w="758"/>
        <w:gridCol w:w="758"/>
        <w:gridCol w:w="488"/>
        <w:gridCol w:w="615"/>
        <w:gridCol w:w="492"/>
        <w:gridCol w:w="1042"/>
        <w:gridCol w:w="564"/>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5" w:type="dxa"/>
            <w:vMerge w:val="restart"/>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学</w:t>
            </w:r>
          </w:p>
          <w:p>
            <w:pPr>
              <w:ind w:left="0" w:leftChars="0"/>
              <w:jc w:val="center"/>
              <w:rPr>
                <w:rFonts w:ascii="宋体" w:hAnsi="宋体" w:cs="宋体"/>
                <w:b/>
                <w:bCs/>
                <w:kern w:val="15"/>
                <w:sz w:val="21"/>
                <w:szCs w:val="21"/>
              </w:rPr>
            </w:pPr>
            <w:r>
              <w:rPr>
                <w:rFonts w:hint="eastAsia" w:ascii="宋体" w:hAnsi="宋体" w:cs="宋体"/>
                <w:b/>
                <w:bCs/>
                <w:kern w:val="15"/>
                <w:sz w:val="21"/>
                <w:szCs w:val="21"/>
              </w:rPr>
              <w:t>年</w:t>
            </w:r>
          </w:p>
        </w:tc>
        <w:tc>
          <w:tcPr>
            <w:tcW w:w="623" w:type="dxa"/>
            <w:vMerge w:val="restart"/>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学</w:t>
            </w:r>
          </w:p>
          <w:p>
            <w:pPr>
              <w:ind w:left="0" w:leftChars="0"/>
              <w:jc w:val="center"/>
              <w:rPr>
                <w:rFonts w:ascii="宋体" w:hAnsi="宋体" w:cs="宋体"/>
                <w:b/>
                <w:bCs/>
                <w:kern w:val="15"/>
                <w:sz w:val="21"/>
                <w:szCs w:val="21"/>
              </w:rPr>
            </w:pPr>
            <w:r>
              <w:rPr>
                <w:rFonts w:hint="eastAsia" w:ascii="宋体" w:hAnsi="宋体" w:cs="宋体"/>
                <w:b/>
                <w:bCs/>
                <w:kern w:val="15"/>
                <w:sz w:val="21"/>
                <w:szCs w:val="21"/>
              </w:rPr>
              <w:t>期</w:t>
            </w:r>
          </w:p>
        </w:tc>
        <w:tc>
          <w:tcPr>
            <w:tcW w:w="614" w:type="dxa"/>
            <w:vMerge w:val="restart"/>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总</w:t>
            </w:r>
          </w:p>
          <w:p>
            <w:pPr>
              <w:ind w:left="0" w:leftChars="0"/>
              <w:jc w:val="center"/>
              <w:rPr>
                <w:rFonts w:ascii="宋体" w:hAnsi="宋体" w:cs="宋体"/>
                <w:b/>
                <w:bCs/>
                <w:kern w:val="15"/>
                <w:sz w:val="21"/>
                <w:szCs w:val="21"/>
              </w:rPr>
            </w:pPr>
            <w:r>
              <w:rPr>
                <w:rFonts w:hint="eastAsia" w:ascii="宋体" w:hAnsi="宋体" w:cs="宋体"/>
                <w:b/>
                <w:bCs/>
                <w:kern w:val="15"/>
                <w:sz w:val="21"/>
                <w:szCs w:val="21"/>
              </w:rPr>
              <w:t>周</w:t>
            </w:r>
          </w:p>
          <w:p>
            <w:pPr>
              <w:ind w:left="0" w:leftChars="0"/>
              <w:jc w:val="center"/>
              <w:rPr>
                <w:rFonts w:ascii="宋体" w:hAnsi="宋体" w:cs="宋体"/>
                <w:b/>
                <w:bCs/>
                <w:kern w:val="15"/>
                <w:sz w:val="21"/>
                <w:szCs w:val="21"/>
              </w:rPr>
            </w:pPr>
            <w:r>
              <w:rPr>
                <w:rFonts w:hint="eastAsia" w:ascii="宋体" w:hAnsi="宋体" w:cs="宋体"/>
                <w:b/>
                <w:bCs/>
                <w:kern w:val="15"/>
                <w:sz w:val="21"/>
                <w:szCs w:val="21"/>
              </w:rPr>
              <w:t>数</w:t>
            </w:r>
          </w:p>
        </w:tc>
        <w:tc>
          <w:tcPr>
            <w:tcW w:w="3424" w:type="dxa"/>
            <w:gridSpan w:val="5"/>
          </w:tcPr>
          <w:p>
            <w:pPr>
              <w:ind w:left="0" w:leftChars="0"/>
              <w:jc w:val="center"/>
              <w:rPr>
                <w:rFonts w:ascii="宋体" w:hAnsi="宋体" w:cs="宋体"/>
                <w:b/>
                <w:bCs/>
                <w:kern w:val="15"/>
                <w:sz w:val="21"/>
                <w:szCs w:val="21"/>
              </w:rPr>
            </w:pPr>
            <w:r>
              <w:rPr>
                <w:rFonts w:hint="eastAsia" w:ascii="宋体" w:hAnsi="宋体" w:cs="宋体"/>
                <w:b/>
                <w:bCs/>
                <w:kern w:val="15"/>
                <w:sz w:val="21"/>
                <w:szCs w:val="21"/>
              </w:rPr>
              <w:t>教学</w:t>
            </w:r>
          </w:p>
        </w:tc>
        <w:tc>
          <w:tcPr>
            <w:tcW w:w="615" w:type="dxa"/>
            <w:vMerge w:val="restart"/>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军事训练</w:t>
            </w:r>
          </w:p>
        </w:tc>
        <w:tc>
          <w:tcPr>
            <w:tcW w:w="492" w:type="dxa"/>
            <w:vMerge w:val="restart"/>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入学教育</w:t>
            </w:r>
          </w:p>
        </w:tc>
        <w:tc>
          <w:tcPr>
            <w:tcW w:w="1042" w:type="dxa"/>
            <w:vMerge w:val="restart"/>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国庆节、劳动节、清明节</w:t>
            </w:r>
          </w:p>
          <w:p>
            <w:pPr>
              <w:ind w:left="0" w:leftChars="0"/>
              <w:jc w:val="center"/>
              <w:rPr>
                <w:rFonts w:ascii="宋体" w:hAnsi="宋体" w:cs="宋体"/>
                <w:b/>
                <w:bCs/>
                <w:kern w:val="15"/>
                <w:sz w:val="21"/>
                <w:szCs w:val="21"/>
              </w:rPr>
            </w:pPr>
            <w:r>
              <w:rPr>
                <w:rFonts w:hint="eastAsia" w:ascii="宋体" w:hAnsi="宋体" w:cs="宋体"/>
                <w:b/>
                <w:bCs/>
                <w:kern w:val="15"/>
                <w:sz w:val="21"/>
                <w:szCs w:val="21"/>
              </w:rPr>
              <w:t>假期</w:t>
            </w:r>
          </w:p>
        </w:tc>
        <w:tc>
          <w:tcPr>
            <w:tcW w:w="564" w:type="dxa"/>
            <w:vMerge w:val="restart"/>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机</w:t>
            </w:r>
          </w:p>
          <w:p>
            <w:pPr>
              <w:ind w:left="0" w:leftChars="0"/>
              <w:jc w:val="center"/>
              <w:rPr>
                <w:rFonts w:ascii="宋体" w:hAnsi="宋体" w:cs="宋体"/>
                <w:b/>
                <w:bCs/>
                <w:kern w:val="15"/>
                <w:sz w:val="21"/>
                <w:szCs w:val="21"/>
              </w:rPr>
            </w:pPr>
            <w:r>
              <w:rPr>
                <w:rFonts w:hint="eastAsia" w:ascii="宋体" w:hAnsi="宋体" w:cs="宋体"/>
                <w:b/>
                <w:bCs/>
                <w:kern w:val="15"/>
                <w:sz w:val="21"/>
                <w:szCs w:val="21"/>
              </w:rPr>
              <w:t>动</w:t>
            </w:r>
          </w:p>
        </w:tc>
        <w:tc>
          <w:tcPr>
            <w:tcW w:w="744" w:type="dxa"/>
            <w:vMerge w:val="restart"/>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寒</w:t>
            </w:r>
          </w:p>
          <w:p>
            <w:pPr>
              <w:ind w:left="0" w:leftChars="0"/>
              <w:jc w:val="center"/>
              <w:rPr>
                <w:rFonts w:ascii="宋体" w:hAnsi="宋体" w:cs="宋体"/>
                <w:b/>
                <w:bCs/>
                <w:kern w:val="15"/>
                <w:sz w:val="21"/>
                <w:szCs w:val="21"/>
              </w:rPr>
            </w:pPr>
            <w:r>
              <w:rPr>
                <w:rFonts w:hint="eastAsia" w:ascii="宋体" w:hAnsi="宋体" w:cs="宋体"/>
                <w:b/>
                <w:bCs/>
                <w:kern w:val="15"/>
                <w:sz w:val="21"/>
                <w:szCs w:val="21"/>
              </w:rPr>
              <w:t>暑</w:t>
            </w:r>
          </w:p>
          <w:p>
            <w:pPr>
              <w:ind w:left="0" w:leftChars="0"/>
              <w:jc w:val="center"/>
              <w:rPr>
                <w:rFonts w:ascii="宋体" w:hAnsi="宋体" w:cs="宋体"/>
                <w:b/>
                <w:bCs/>
                <w:kern w:val="15"/>
                <w:sz w:val="21"/>
                <w:szCs w:val="21"/>
              </w:rPr>
            </w:pPr>
            <w:r>
              <w:rPr>
                <w:rFonts w:hint="eastAsia" w:ascii="宋体" w:hAnsi="宋体" w:cs="宋体"/>
                <w:b/>
                <w:bCs/>
                <w:kern w:val="15"/>
                <w:sz w:val="21"/>
                <w:szCs w:val="21"/>
              </w:rPr>
              <w:t>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5" w:type="dxa"/>
            <w:vMerge w:val="continue"/>
            <w:vAlign w:val="center"/>
          </w:tcPr>
          <w:p>
            <w:pPr>
              <w:ind w:left="0" w:leftChars="0"/>
              <w:jc w:val="center"/>
              <w:rPr>
                <w:rFonts w:ascii="宋体" w:hAnsi="宋体" w:cs="宋体"/>
                <w:kern w:val="15"/>
                <w:sz w:val="21"/>
                <w:szCs w:val="21"/>
              </w:rPr>
            </w:pPr>
          </w:p>
        </w:tc>
        <w:tc>
          <w:tcPr>
            <w:tcW w:w="623" w:type="dxa"/>
            <w:vMerge w:val="continue"/>
            <w:vAlign w:val="center"/>
          </w:tcPr>
          <w:p>
            <w:pPr>
              <w:ind w:left="0" w:leftChars="0"/>
              <w:jc w:val="center"/>
              <w:rPr>
                <w:rFonts w:ascii="宋体" w:hAnsi="宋体" w:cs="宋体"/>
                <w:kern w:val="15"/>
                <w:sz w:val="21"/>
                <w:szCs w:val="21"/>
              </w:rPr>
            </w:pPr>
          </w:p>
        </w:tc>
        <w:tc>
          <w:tcPr>
            <w:tcW w:w="614" w:type="dxa"/>
            <w:vMerge w:val="continue"/>
            <w:vAlign w:val="center"/>
          </w:tcPr>
          <w:p>
            <w:pPr>
              <w:ind w:left="0" w:leftChars="0"/>
              <w:jc w:val="center"/>
              <w:rPr>
                <w:rFonts w:ascii="宋体" w:hAnsi="宋体" w:cs="宋体"/>
                <w:kern w:val="15"/>
                <w:sz w:val="21"/>
                <w:szCs w:val="21"/>
              </w:rPr>
            </w:pPr>
          </w:p>
        </w:tc>
        <w:tc>
          <w:tcPr>
            <w:tcW w:w="641" w:type="dxa"/>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教学</w:t>
            </w:r>
          </w:p>
          <w:p>
            <w:pPr>
              <w:ind w:left="0" w:leftChars="0"/>
              <w:jc w:val="center"/>
              <w:rPr>
                <w:rFonts w:ascii="宋体" w:hAnsi="宋体" w:cs="宋体"/>
                <w:b/>
                <w:bCs/>
                <w:kern w:val="15"/>
                <w:sz w:val="21"/>
                <w:szCs w:val="21"/>
              </w:rPr>
            </w:pPr>
            <w:r>
              <w:rPr>
                <w:rFonts w:hint="eastAsia" w:ascii="宋体" w:hAnsi="宋体" w:cs="宋体"/>
                <w:b/>
                <w:bCs/>
                <w:kern w:val="15"/>
                <w:sz w:val="21"/>
                <w:szCs w:val="21"/>
              </w:rPr>
              <w:t>周数</w:t>
            </w:r>
          </w:p>
        </w:tc>
        <w:tc>
          <w:tcPr>
            <w:tcW w:w="779" w:type="dxa"/>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课堂</w:t>
            </w:r>
          </w:p>
          <w:p>
            <w:pPr>
              <w:ind w:left="0" w:leftChars="0"/>
              <w:jc w:val="center"/>
              <w:rPr>
                <w:rFonts w:ascii="宋体" w:hAnsi="宋体" w:cs="宋体"/>
                <w:b/>
                <w:bCs/>
                <w:kern w:val="15"/>
                <w:sz w:val="21"/>
                <w:szCs w:val="21"/>
              </w:rPr>
            </w:pPr>
            <w:r>
              <w:rPr>
                <w:rFonts w:hint="eastAsia" w:ascii="宋体" w:hAnsi="宋体" w:cs="宋体"/>
                <w:b/>
                <w:bCs/>
                <w:kern w:val="15"/>
                <w:sz w:val="21"/>
                <w:szCs w:val="21"/>
              </w:rPr>
              <w:t>教学</w:t>
            </w:r>
          </w:p>
        </w:tc>
        <w:tc>
          <w:tcPr>
            <w:tcW w:w="758" w:type="dxa"/>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毕业设计</w:t>
            </w:r>
          </w:p>
        </w:tc>
        <w:tc>
          <w:tcPr>
            <w:tcW w:w="758" w:type="dxa"/>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顶岗实习</w:t>
            </w:r>
          </w:p>
        </w:tc>
        <w:tc>
          <w:tcPr>
            <w:tcW w:w="488" w:type="dxa"/>
            <w:vAlign w:val="center"/>
          </w:tcPr>
          <w:p>
            <w:pPr>
              <w:ind w:left="0" w:leftChars="0"/>
              <w:jc w:val="center"/>
              <w:rPr>
                <w:rFonts w:ascii="宋体" w:hAnsi="宋体" w:cs="宋体"/>
                <w:b/>
                <w:bCs/>
                <w:kern w:val="15"/>
                <w:sz w:val="21"/>
                <w:szCs w:val="21"/>
              </w:rPr>
            </w:pPr>
            <w:r>
              <w:rPr>
                <w:rFonts w:hint="eastAsia" w:ascii="宋体" w:hAnsi="宋体" w:cs="宋体"/>
                <w:b/>
                <w:bCs/>
                <w:kern w:val="15"/>
                <w:sz w:val="21"/>
                <w:szCs w:val="21"/>
              </w:rPr>
              <w:t>考试</w:t>
            </w:r>
          </w:p>
        </w:tc>
        <w:tc>
          <w:tcPr>
            <w:tcW w:w="615" w:type="dxa"/>
            <w:vMerge w:val="continue"/>
            <w:vAlign w:val="center"/>
          </w:tcPr>
          <w:p>
            <w:pPr>
              <w:ind w:left="0" w:leftChars="0"/>
              <w:jc w:val="center"/>
              <w:rPr>
                <w:rFonts w:ascii="宋体" w:hAnsi="宋体" w:cs="宋体"/>
                <w:kern w:val="15"/>
                <w:sz w:val="21"/>
                <w:szCs w:val="21"/>
              </w:rPr>
            </w:pPr>
          </w:p>
        </w:tc>
        <w:tc>
          <w:tcPr>
            <w:tcW w:w="492" w:type="dxa"/>
            <w:vMerge w:val="continue"/>
            <w:vAlign w:val="center"/>
          </w:tcPr>
          <w:p>
            <w:pPr>
              <w:ind w:left="0" w:leftChars="0"/>
              <w:jc w:val="center"/>
              <w:rPr>
                <w:rFonts w:ascii="宋体" w:hAnsi="宋体" w:cs="宋体"/>
                <w:kern w:val="15"/>
                <w:sz w:val="21"/>
                <w:szCs w:val="21"/>
              </w:rPr>
            </w:pPr>
          </w:p>
        </w:tc>
        <w:tc>
          <w:tcPr>
            <w:tcW w:w="1042" w:type="dxa"/>
            <w:vMerge w:val="continue"/>
            <w:vAlign w:val="center"/>
          </w:tcPr>
          <w:p>
            <w:pPr>
              <w:ind w:left="0" w:leftChars="0"/>
              <w:jc w:val="center"/>
              <w:rPr>
                <w:rFonts w:ascii="宋体" w:hAnsi="宋体" w:cs="宋体"/>
                <w:kern w:val="15"/>
                <w:sz w:val="21"/>
                <w:szCs w:val="21"/>
              </w:rPr>
            </w:pPr>
          </w:p>
        </w:tc>
        <w:tc>
          <w:tcPr>
            <w:tcW w:w="564" w:type="dxa"/>
            <w:vMerge w:val="continue"/>
            <w:vAlign w:val="center"/>
          </w:tcPr>
          <w:p>
            <w:pPr>
              <w:ind w:left="0" w:leftChars="0"/>
              <w:jc w:val="center"/>
              <w:rPr>
                <w:rFonts w:ascii="宋体" w:hAnsi="宋体" w:cs="宋体"/>
                <w:kern w:val="15"/>
                <w:sz w:val="21"/>
                <w:szCs w:val="21"/>
              </w:rPr>
            </w:pPr>
          </w:p>
        </w:tc>
        <w:tc>
          <w:tcPr>
            <w:tcW w:w="744" w:type="dxa"/>
            <w:vMerge w:val="continue"/>
            <w:vAlign w:val="center"/>
          </w:tcPr>
          <w:p>
            <w:pPr>
              <w:ind w:left="0" w:leftChars="0"/>
              <w:jc w:val="center"/>
              <w:rPr>
                <w:rFonts w:ascii="宋体" w:hAnsi="宋体" w:cs="宋体"/>
                <w:kern w:val="1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5" w:type="dxa"/>
            <w:vMerge w:val="restart"/>
            <w:vAlign w:val="center"/>
          </w:tcPr>
          <w:p>
            <w:pPr>
              <w:ind w:left="0" w:leftChars="0"/>
              <w:jc w:val="center"/>
              <w:rPr>
                <w:rFonts w:ascii="宋体" w:hAnsi="宋体" w:cs="宋体"/>
                <w:kern w:val="15"/>
                <w:sz w:val="21"/>
                <w:szCs w:val="21"/>
              </w:rPr>
            </w:pPr>
            <w:r>
              <w:rPr>
                <w:rFonts w:hint="eastAsia" w:ascii="宋体" w:hAnsi="宋体" w:cs="宋体"/>
                <w:kern w:val="15"/>
                <w:sz w:val="21"/>
                <w:szCs w:val="21"/>
              </w:rPr>
              <w:t>一</w:t>
            </w:r>
          </w:p>
        </w:tc>
        <w:tc>
          <w:tcPr>
            <w:tcW w:w="623"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一</w:t>
            </w:r>
          </w:p>
        </w:tc>
        <w:tc>
          <w:tcPr>
            <w:tcW w:w="614" w:type="dxa"/>
            <w:vMerge w:val="restart"/>
            <w:vAlign w:val="center"/>
          </w:tcPr>
          <w:p>
            <w:pPr>
              <w:ind w:left="0" w:leftChars="0"/>
              <w:jc w:val="center"/>
              <w:rPr>
                <w:rFonts w:ascii="宋体" w:hAnsi="宋体" w:cs="宋体"/>
                <w:kern w:val="15"/>
                <w:sz w:val="21"/>
                <w:szCs w:val="21"/>
              </w:rPr>
            </w:pPr>
            <w:r>
              <w:rPr>
                <w:rFonts w:hint="eastAsia" w:ascii="宋体" w:hAnsi="宋体" w:cs="宋体"/>
                <w:kern w:val="15"/>
                <w:sz w:val="21"/>
                <w:szCs w:val="21"/>
              </w:rPr>
              <w:t>52</w:t>
            </w:r>
          </w:p>
        </w:tc>
        <w:tc>
          <w:tcPr>
            <w:tcW w:w="641"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16</w:t>
            </w:r>
          </w:p>
        </w:tc>
        <w:tc>
          <w:tcPr>
            <w:tcW w:w="779"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15</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48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615"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492"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1042"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56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74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5" w:type="dxa"/>
            <w:vMerge w:val="continue"/>
            <w:vAlign w:val="center"/>
          </w:tcPr>
          <w:p>
            <w:pPr>
              <w:ind w:left="0" w:leftChars="0"/>
              <w:jc w:val="center"/>
              <w:rPr>
                <w:rFonts w:ascii="宋体" w:hAnsi="宋体" w:cs="宋体"/>
                <w:kern w:val="15"/>
                <w:sz w:val="21"/>
                <w:szCs w:val="21"/>
              </w:rPr>
            </w:pPr>
          </w:p>
        </w:tc>
        <w:tc>
          <w:tcPr>
            <w:tcW w:w="623"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二</w:t>
            </w:r>
          </w:p>
        </w:tc>
        <w:tc>
          <w:tcPr>
            <w:tcW w:w="614" w:type="dxa"/>
            <w:vMerge w:val="continue"/>
            <w:vAlign w:val="center"/>
          </w:tcPr>
          <w:p>
            <w:pPr>
              <w:ind w:left="0" w:leftChars="0"/>
              <w:jc w:val="center"/>
              <w:rPr>
                <w:rFonts w:ascii="宋体" w:hAnsi="宋体" w:cs="宋体"/>
                <w:kern w:val="15"/>
                <w:sz w:val="21"/>
                <w:szCs w:val="21"/>
              </w:rPr>
            </w:pPr>
          </w:p>
        </w:tc>
        <w:tc>
          <w:tcPr>
            <w:tcW w:w="641"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16</w:t>
            </w:r>
          </w:p>
        </w:tc>
        <w:tc>
          <w:tcPr>
            <w:tcW w:w="779"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17</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48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615" w:type="dxa"/>
            <w:vAlign w:val="center"/>
          </w:tcPr>
          <w:p>
            <w:pPr>
              <w:ind w:left="0" w:leftChars="0"/>
              <w:jc w:val="center"/>
              <w:rPr>
                <w:rFonts w:ascii="宋体" w:hAnsi="宋体" w:cs="宋体"/>
                <w:kern w:val="15"/>
                <w:sz w:val="21"/>
                <w:szCs w:val="21"/>
              </w:rPr>
            </w:pPr>
          </w:p>
        </w:tc>
        <w:tc>
          <w:tcPr>
            <w:tcW w:w="492" w:type="dxa"/>
            <w:vAlign w:val="center"/>
          </w:tcPr>
          <w:p>
            <w:pPr>
              <w:ind w:left="0" w:leftChars="0"/>
              <w:jc w:val="center"/>
              <w:rPr>
                <w:rFonts w:ascii="宋体" w:hAnsi="宋体" w:cs="宋体"/>
                <w:kern w:val="15"/>
                <w:sz w:val="21"/>
                <w:szCs w:val="21"/>
              </w:rPr>
            </w:pPr>
          </w:p>
        </w:tc>
        <w:tc>
          <w:tcPr>
            <w:tcW w:w="1042"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56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74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5" w:type="dxa"/>
            <w:vMerge w:val="restart"/>
            <w:vAlign w:val="center"/>
          </w:tcPr>
          <w:p>
            <w:pPr>
              <w:ind w:left="0" w:leftChars="0"/>
              <w:jc w:val="center"/>
              <w:rPr>
                <w:rFonts w:ascii="宋体" w:hAnsi="宋体" w:cs="宋体"/>
                <w:kern w:val="15"/>
                <w:sz w:val="21"/>
                <w:szCs w:val="21"/>
              </w:rPr>
            </w:pPr>
            <w:r>
              <w:rPr>
                <w:rFonts w:hint="eastAsia" w:ascii="宋体" w:hAnsi="宋体" w:cs="宋体"/>
                <w:kern w:val="15"/>
                <w:sz w:val="21"/>
                <w:szCs w:val="21"/>
              </w:rPr>
              <w:t>二</w:t>
            </w:r>
          </w:p>
        </w:tc>
        <w:tc>
          <w:tcPr>
            <w:tcW w:w="623"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三</w:t>
            </w:r>
          </w:p>
        </w:tc>
        <w:tc>
          <w:tcPr>
            <w:tcW w:w="614" w:type="dxa"/>
            <w:vMerge w:val="restart"/>
            <w:vAlign w:val="center"/>
          </w:tcPr>
          <w:p>
            <w:pPr>
              <w:ind w:left="0" w:leftChars="0"/>
              <w:jc w:val="center"/>
              <w:rPr>
                <w:rFonts w:ascii="宋体" w:hAnsi="宋体" w:cs="宋体"/>
                <w:kern w:val="15"/>
                <w:sz w:val="21"/>
                <w:szCs w:val="21"/>
              </w:rPr>
            </w:pPr>
            <w:r>
              <w:rPr>
                <w:rFonts w:hint="eastAsia" w:ascii="宋体" w:hAnsi="宋体" w:cs="宋体"/>
                <w:kern w:val="15"/>
                <w:sz w:val="21"/>
                <w:szCs w:val="21"/>
              </w:rPr>
              <w:t>52</w:t>
            </w:r>
          </w:p>
        </w:tc>
        <w:tc>
          <w:tcPr>
            <w:tcW w:w="641"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18</w:t>
            </w:r>
          </w:p>
        </w:tc>
        <w:tc>
          <w:tcPr>
            <w:tcW w:w="779"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17</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48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615" w:type="dxa"/>
            <w:vAlign w:val="center"/>
          </w:tcPr>
          <w:p>
            <w:pPr>
              <w:ind w:left="0" w:leftChars="0"/>
              <w:jc w:val="center"/>
              <w:rPr>
                <w:rFonts w:ascii="宋体" w:hAnsi="宋体" w:cs="宋体"/>
                <w:kern w:val="15"/>
                <w:sz w:val="21"/>
                <w:szCs w:val="21"/>
              </w:rPr>
            </w:pPr>
          </w:p>
        </w:tc>
        <w:tc>
          <w:tcPr>
            <w:tcW w:w="492" w:type="dxa"/>
            <w:vAlign w:val="center"/>
          </w:tcPr>
          <w:p>
            <w:pPr>
              <w:ind w:left="0" w:leftChars="0"/>
              <w:jc w:val="center"/>
              <w:rPr>
                <w:rFonts w:ascii="宋体" w:hAnsi="宋体" w:cs="宋体"/>
                <w:kern w:val="15"/>
                <w:sz w:val="21"/>
                <w:szCs w:val="21"/>
              </w:rPr>
            </w:pPr>
          </w:p>
        </w:tc>
        <w:tc>
          <w:tcPr>
            <w:tcW w:w="1042"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56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74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5" w:type="dxa"/>
            <w:vMerge w:val="continue"/>
            <w:vAlign w:val="center"/>
          </w:tcPr>
          <w:p>
            <w:pPr>
              <w:ind w:left="0" w:leftChars="0"/>
              <w:jc w:val="center"/>
              <w:rPr>
                <w:rFonts w:ascii="宋体" w:hAnsi="宋体" w:cs="宋体"/>
                <w:kern w:val="15"/>
                <w:sz w:val="21"/>
                <w:szCs w:val="21"/>
              </w:rPr>
            </w:pPr>
          </w:p>
        </w:tc>
        <w:tc>
          <w:tcPr>
            <w:tcW w:w="623"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四</w:t>
            </w:r>
          </w:p>
        </w:tc>
        <w:tc>
          <w:tcPr>
            <w:tcW w:w="614" w:type="dxa"/>
            <w:vMerge w:val="continue"/>
            <w:vAlign w:val="center"/>
          </w:tcPr>
          <w:p>
            <w:pPr>
              <w:ind w:left="0" w:leftChars="0"/>
              <w:jc w:val="center"/>
              <w:rPr>
                <w:rFonts w:ascii="宋体" w:hAnsi="宋体" w:cs="宋体"/>
                <w:kern w:val="15"/>
                <w:sz w:val="21"/>
                <w:szCs w:val="21"/>
              </w:rPr>
            </w:pPr>
          </w:p>
        </w:tc>
        <w:tc>
          <w:tcPr>
            <w:tcW w:w="641"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18</w:t>
            </w:r>
          </w:p>
        </w:tc>
        <w:tc>
          <w:tcPr>
            <w:tcW w:w="779"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17</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48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615" w:type="dxa"/>
            <w:vAlign w:val="center"/>
          </w:tcPr>
          <w:p>
            <w:pPr>
              <w:ind w:left="0" w:leftChars="0"/>
              <w:jc w:val="center"/>
              <w:rPr>
                <w:rFonts w:ascii="宋体" w:hAnsi="宋体" w:cs="宋体"/>
                <w:kern w:val="15"/>
                <w:sz w:val="21"/>
                <w:szCs w:val="21"/>
              </w:rPr>
            </w:pPr>
          </w:p>
        </w:tc>
        <w:tc>
          <w:tcPr>
            <w:tcW w:w="492" w:type="dxa"/>
            <w:vAlign w:val="center"/>
          </w:tcPr>
          <w:p>
            <w:pPr>
              <w:ind w:left="0" w:leftChars="0"/>
              <w:jc w:val="center"/>
              <w:rPr>
                <w:rFonts w:ascii="宋体" w:hAnsi="宋体" w:cs="宋体"/>
                <w:kern w:val="15"/>
                <w:sz w:val="21"/>
                <w:szCs w:val="21"/>
              </w:rPr>
            </w:pPr>
          </w:p>
        </w:tc>
        <w:tc>
          <w:tcPr>
            <w:tcW w:w="1042"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56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74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5" w:type="dxa"/>
            <w:vMerge w:val="restart"/>
            <w:vAlign w:val="center"/>
          </w:tcPr>
          <w:p>
            <w:pPr>
              <w:ind w:left="0" w:leftChars="0"/>
              <w:jc w:val="center"/>
              <w:rPr>
                <w:rFonts w:ascii="宋体" w:hAnsi="宋体" w:cs="宋体"/>
                <w:kern w:val="15"/>
                <w:sz w:val="21"/>
                <w:szCs w:val="21"/>
              </w:rPr>
            </w:pPr>
            <w:r>
              <w:rPr>
                <w:rFonts w:hint="eastAsia" w:ascii="宋体" w:hAnsi="宋体" w:cs="宋体"/>
                <w:kern w:val="15"/>
                <w:sz w:val="21"/>
                <w:szCs w:val="21"/>
              </w:rPr>
              <w:t>三</w:t>
            </w:r>
          </w:p>
        </w:tc>
        <w:tc>
          <w:tcPr>
            <w:tcW w:w="623"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五</w:t>
            </w:r>
          </w:p>
        </w:tc>
        <w:tc>
          <w:tcPr>
            <w:tcW w:w="614" w:type="dxa"/>
            <w:vMerge w:val="restart"/>
            <w:vAlign w:val="center"/>
          </w:tcPr>
          <w:p>
            <w:pPr>
              <w:ind w:left="0" w:leftChars="0"/>
              <w:jc w:val="center"/>
              <w:rPr>
                <w:rFonts w:ascii="宋体" w:hAnsi="宋体" w:cs="宋体"/>
                <w:kern w:val="15"/>
                <w:sz w:val="21"/>
                <w:szCs w:val="21"/>
              </w:rPr>
            </w:pPr>
            <w:r>
              <w:rPr>
                <w:rFonts w:hint="eastAsia" w:ascii="宋体" w:hAnsi="宋体" w:cs="宋体"/>
                <w:kern w:val="15"/>
                <w:sz w:val="21"/>
                <w:szCs w:val="21"/>
              </w:rPr>
              <w:t>42</w:t>
            </w:r>
          </w:p>
        </w:tc>
        <w:tc>
          <w:tcPr>
            <w:tcW w:w="641"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16</w:t>
            </w:r>
          </w:p>
        </w:tc>
        <w:tc>
          <w:tcPr>
            <w:tcW w:w="779"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11</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6</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48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615" w:type="dxa"/>
            <w:vAlign w:val="center"/>
          </w:tcPr>
          <w:p>
            <w:pPr>
              <w:ind w:left="0" w:leftChars="0"/>
              <w:jc w:val="center"/>
              <w:rPr>
                <w:rFonts w:ascii="宋体" w:hAnsi="宋体" w:cs="宋体"/>
                <w:kern w:val="15"/>
                <w:sz w:val="21"/>
                <w:szCs w:val="21"/>
              </w:rPr>
            </w:pPr>
          </w:p>
        </w:tc>
        <w:tc>
          <w:tcPr>
            <w:tcW w:w="492" w:type="dxa"/>
            <w:vAlign w:val="center"/>
          </w:tcPr>
          <w:p>
            <w:pPr>
              <w:ind w:left="0" w:leftChars="0"/>
              <w:jc w:val="center"/>
              <w:rPr>
                <w:rFonts w:ascii="宋体" w:hAnsi="宋体" w:cs="宋体"/>
                <w:kern w:val="15"/>
                <w:sz w:val="21"/>
                <w:szCs w:val="21"/>
              </w:rPr>
            </w:pPr>
          </w:p>
        </w:tc>
        <w:tc>
          <w:tcPr>
            <w:tcW w:w="1042"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56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74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5" w:type="dxa"/>
            <w:vMerge w:val="continue"/>
            <w:vAlign w:val="center"/>
          </w:tcPr>
          <w:p>
            <w:pPr>
              <w:ind w:left="0" w:leftChars="0"/>
              <w:jc w:val="center"/>
              <w:rPr>
                <w:rFonts w:ascii="宋体" w:hAnsi="宋体" w:cs="宋体"/>
                <w:kern w:val="15"/>
                <w:sz w:val="21"/>
                <w:szCs w:val="21"/>
              </w:rPr>
            </w:pPr>
          </w:p>
        </w:tc>
        <w:tc>
          <w:tcPr>
            <w:tcW w:w="623"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六</w:t>
            </w:r>
          </w:p>
        </w:tc>
        <w:tc>
          <w:tcPr>
            <w:tcW w:w="614" w:type="dxa"/>
            <w:vMerge w:val="continue"/>
            <w:vAlign w:val="center"/>
          </w:tcPr>
          <w:p>
            <w:pPr>
              <w:ind w:left="0" w:leftChars="0"/>
              <w:jc w:val="center"/>
              <w:rPr>
                <w:rFonts w:ascii="宋体" w:hAnsi="宋体" w:cs="宋体"/>
                <w:kern w:val="15"/>
                <w:sz w:val="21"/>
                <w:szCs w:val="21"/>
              </w:rPr>
            </w:pPr>
          </w:p>
        </w:tc>
        <w:tc>
          <w:tcPr>
            <w:tcW w:w="641"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16</w:t>
            </w:r>
          </w:p>
        </w:tc>
        <w:tc>
          <w:tcPr>
            <w:tcW w:w="779"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0</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16</w:t>
            </w:r>
          </w:p>
        </w:tc>
        <w:tc>
          <w:tcPr>
            <w:tcW w:w="488" w:type="dxa"/>
            <w:vAlign w:val="center"/>
          </w:tcPr>
          <w:p>
            <w:pPr>
              <w:ind w:left="0" w:leftChars="0"/>
              <w:jc w:val="center"/>
              <w:rPr>
                <w:rFonts w:ascii="宋体" w:hAnsi="宋体" w:cs="宋体"/>
                <w:kern w:val="15"/>
                <w:sz w:val="21"/>
                <w:szCs w:val="21"/>
              </w:rPr>
            </w:pPr>
          </w:p>
        </w:tc>
        <w:tc>
          <w:tcPr>
            <w:tcW w:w="615" w:type="dxa"/>
            <w:vAlign w:val="center"/>
          </w:tcPr>
          <w:p>
            <w:pPr>
              <w:ind w:left="0" w:leftChars="0"/>
              <w:jc w:val="center"/>
              <w:rPr>
                <w:rFonts w:ascii="宋体" w:hAnsi="宋体" w:cs="宋体"/>
                <w:kern w:val="15"/>
                <w:sz w:val="21"/>
                <w:szCs w:val="21"/>
              </w:rPr>
            </w:pPr>
          </w:p>
        </w:tc>
        <w:tc>
          <w:tcPr>
            <w:tcW w:w="492" w:type="dxa"/>
            <w:vAlign w:val="center"/>
          </w:tcPr>
          <w:p>
            <w:pPr>
              <w:ind w:left="0" w:leftChars="0"/>
              <w:jc w:val="center"/>
              <w:rPr>
                <w:rFonts w:ascii="宋体" w:hAnsi="宋体" w:cs="宋体"/>
                <w:kern w:val="15"/>
                <w:sz w:val="21"/>
                <w:szCs w:val="21"/>
              </w:rPr>
            </w:pPr>
          </w:p>
        </w:tc>
        <w:tc>
          <w:tcPr>
            <w:tcW w:w="1042"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56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744" w:type="dxa"/>
            <w:vAlign w:val="center"/>
          </w:tcPr>
          <w:p>
            <w:pPr>
              <w:ind w:left="0" w:leftChars="0"/>
              <w:jc w:val="center"/>
              <w:rPr>
                <w:rFonts w:ascii="宋体" w:hAnsi="宋体" w:cs="宋体"/>
                <w:kern w:val="1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5"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合计</w:t>
            </w:r>
          </w:p>
        </w:tc>
        <w:tc>
          <w:tcPr>
            <w:tcW w:w="623" w:type="dxa"/>
            <w:vAlign w:val="center"/>
          </w:tcPr>
          <w:p>
            <w:pPr>
              <w:ind w:left="0" w:leftChars="0"/>
              <w:jc w:val="center"/>
              <w:rPr>
                <w:rFonts w:ascii="宋体" w:hAnsi="宋体" w:cs="宋体"/>
                <w:kern w:val="15"/>
                <w:sz w:val="21"/>
                <w:szCs w:val="21"/>
              </w:rPr>
            </w:pPr>
          </w:p>
        </w:tc>
        <w:tc>
          <w:tcPr>
            <w:tcW w:w="61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146</w:t>
            </w:r>
          </w:p>
        </w:tc>
        <w:tc>
          <w:tcPr>
            <w:tcW w:w="641"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100</w:t>
            </w:r>
          </w:p>
        </w:tc>
        <w:tc>
          <w:tcPr>
            <w:tcW w:w="779"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67</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6</w:t>
            </w:r>
          </w:p>
        </w:tc>
        <w:tc>
          <w:tcPr>
            <w:tcW w:w="75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16</w:t>
            </w:r>
          </w:p>
        </w:tc>
        <w:tc>
          <w:tcPr>
            <w:tcW w:w="488"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5</w:t>
            </w:r>
          </w:p>
        </w:tc>
        <w:tc>
          <w:tcPr>
            <w:tcW w:w="615"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492"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1</w:t>
            </w:r>
          </w:p>
        </w:tc>
        <w:tc>
          <w:tcPr>
            <w:tcW w:w="1042"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6</w:t>
            </w:r>
          </w:p>
        </w:tc>
        <w:tc>
          <w:tcPr>
            <w:tcW w:w="56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7</w:t>
            </w:r>
          </w:p>
        </w:tc>
        <w:tc>
          <w:tcPr>
            <w:tcW w:w="744" w:type="dxa"/>
            <w:vAlign w:val="center"/>
          </w:tcPr>
          <w:p>
            <w:pPr>
              <w:ind w:left="0" w:leftChars="0"/>
              <w:jc w:val="center"/>
              <w:rPr>
                <w:rFonts w:ascii="宋体" w:hAnsi="宋体" w:cs="宋体"/>
                <w:kern w:val="15"/>
                <w:sz w:val="21"/>
                <w:szCs w:val="21"/>
              </w:rPr>
            </w:pPr>
            <w:r>
              <w:rPr>
                <w:rFonts w:hint="eastAsia" w:ascii="宋体" w:hAnsi="宋体" w:cs="宋体"/>
                <w:kern w:val="15"/>
                <w:sz w:val="21"/>
                <w:szCs w:val="21"/>
              </w:rPr>
              <w:t>28</w:t>
            </w:r>
          </w:p>
        </w:tc>
      </w:tr>
    </w:tbl>
    <w:p>
      <w:pPr>
        <w:rPr>
          <w:rFonts w:ascii="宋体" w:hAnsi="宋体" w:cs="宋体"/>
        </w:rPr>
      </w:pPr>
    </w:p>
    <w:p>
      <w:pPr>
        <w:pStyle w:val="3"/>
        <w:numPr>
          <w:ilvl w:val="0"/>
          <w:numId w:val="1"/>
        </w:numPr>
        <w:ind w:firstLine="643"/>
        <w:rPr>
          <w:rFonts w:ascii="宋体" w:hAnsi="宋体" w:cs="宋体"/>
        </w:rPr>
      </w:pPr>
      <w:r>
        <w:rPr>
          <w:rFonts w:hint="eastAsia" w:ascii="宋体" w:hAnsi="宋体" w:cs="宋体"/>
        </w:rPr>
        <w:t>实施保障</w:t>
      </w:r>
    </w:p>
    <w:p>
      <w:pPr>
        <w:keepLines/>
        <w:ind w:left="0" w:leftChars="0" w:firstLine="560" w:firstLineChars="200"/>
        <w:rPr>
          <w:rFonts w:ascii="宋体" w:hAnsi="宋体" w:cs="宋体"/>
          <w:szCs w:val="28"/>
        </w:rPr>
      </w:pPr>
      <w:r>
        <w:rPr>
          <w:rFonts w:hint="eastAsia" w:ascii="宋体" w:hAnsi="宋体" w:cs="宋体"/>
          <w:szCs w:val="28"/>
        </w:rPr>
        <w:t>主要包括师资队伍、教学设施、教学资源、教学方法、学习评价、质量管理等方面。</w:t>
      </w:r>
    </w:p>
    <w:p>
      <w:pPr>
        <w:pStyle w:val="4"/>
        <w:numPr>
          <w:ilvl w:val="0"/>
          <w:numId w:val="3"/>
        </w:numPr>
        <w:ind w:firstLine="602"/>
        <w:rPr>
          <w:rFonts w:ascii="宋体" w:hAnsi="宋体" w:cs="宋体"/>
        </w:rPr>
      </w:pPr>
      <w:r>
        <w:rPr>
          <w:rFonts w:hint="eastAsia" w:ascii="宋体" w:hAnsi="宋体" w:cs="宋体"/>
        </w:rPr>
        <w:t>师资队伍</w:t>
      </w:r>
    </w:p>
    <w:p>
      <w:pPr>
        <w:pStyle w:val="5"/>
        <w:numPr>
          <w:ilvl w:val="0"/>
          <w:numId w:val="4"/>
        </w:numPr>
        <w:ind w:firstLine="281"/>
        <w:rPr>
          <w:rFonts w:ascii="宋体" w:hAnsi="宋体" w:cs="宋体"/>
        </w:rPr>
      </w:pPr>
      <w:r>
        <w:rPr>
          <w:rFonts w:hint="eastAsia" w:ascii="宋体" w:hAnsi="宋体" w:cs="宋体"/>
        </w:rPr>
        <w:t>队伍结构</w:t>
      </w:r>
    </w:p>
    <w:p>
      <w:pPr>
        <w:ind w:left="0" w:leftChars="0" w:firstLine="560" w:firstLineChars="200"/>
        <w:rPr>
          <w:rFonts w:ascii="宋体" w:hAnsi="宋体" w:cs="宋体"/>
          <w:szCs w:val="28"/>
        </w:rPr>
      </w:pPr>
      <w:r>
        <w:rPr>
          <w:rFonts w:hint="eastAsia" w:ascii="宋体" w:hAnsi="宋体" w:cs="宋体"/>
          <w:szCs w:val="28"/>
        </w:rPr>
        <w:t>学生数与本专业专任教师数比例不高于25 :1 , 双师素质教师占专业教师比例一般不低于60% , 专任教师队伍要考虑职称 、年龄 , 形成合理的梯队结构。</w:t>
      </w:r>
    </w:p>
    <w:p>
      <w:pPr>
        <w:ind w:left="0" w:leftChars="0" w:firstLine="560" w:firstLineChars="200"/>
        <w:rPr>
          <w:rFonts w:ascii="宋体" w:hAnsi="宋体" w:cs="宋体"/>
          <w:szCs w:val="28"/>
        </w:rPr>
      </w:pPr>
    </w:p>
    <w:p>
      <w:pPr>
        <w:ind w:left="0" w:leftChars="0" w:firstLine="560" w:firstLineChars="200"/>
        <w:rPr>
          <w:rFonts w:ascii="宋体" w:hAnsi="宋体" w:cs="宋体"/>
          <w:szCs w:val="28"/>
        </w:rPr>
      </w:pPr>
    </w:p>
    <w:p>
      <w:pPr>
        <w:ind w:left="0" w:leftChars="0" w:firstLine="560" w:firstLineChars="200"/>
        <w:rPr>
          <w:rFonts w:ascii="宋体" w:hAnsi="宋体" w:cs="宋体"/>
          <w:szCs w:val="28"/>
        </w:rPr>
      </w:pPr>
    </w:p>
    <w:p>
      <w:pPr>
        <w:ind w:left="0" w:leftChars="0" w:firstLine="560" w:firstLineChars="200"/>
        <w:rPr>
          <w:rFonts w:ascii="宋体" w:hAnsi="宋体" w:cs="宋体"/>
          <w:szCs w:val="28"/>
        </w:rPr>
      </w:pPr>
    </w:p>
    <w:p>
      <w:pPr>
        <w:ind w:left="0" w:leftChars="0" w:firstLine="560" w:firstLineChars="200"/>
        <w:rPr>
          <w:rFonts w:ascii="宋体" w:hAnsi="宋体" w:cs="宋体"/>
          <w:szCs w:val="28"/>
        </w:rPr>
      </w:pPr>
    </w:p>
    <w:p>
      <w:pPr>
        <w:pStyle w:val="5"/>
        <w:numPr>
          <w:ilvl w:val="0"/>
          <w:numId w:val="4"/>
        </w:numPr>
        <w:ind w:firstLine="281"/>
        <w:rPr>
          <w:rFonts w:ascii="宋体" w:hAnsi="宋体" w:cs="宋体"/>
        </w:rPr>
      </w:pPr>
      <w:r>
        <w:rPr>
          <w:rFonts w:hint="eastAsia" w:ascii="宋体" w:hAnsi="宋体" w:cs="宋体"/>
        </w:rPr>
        <w:t>专任教师</w:t>
      </w:r>
    </w:p>
    <w:p>
      <w:pPr>
        <w:keepLines/>
        <w:ind w:left="0" w:leftChars="0" w:firstLine="560" w:firstLineChars="200"/>
        <w:rPr>
          <w:rFonts w:ascii="宋体" w:hAnsi="宋体" w:cs="宋体"/>
          <w:szCs w:val="28"/>
        </w:rPr>
      </w:pPr>
      <w:r>
        <w:rPr>
          <w:rFonts w:hint="eastAsia" w:ascii="宋体" w:hAnsi="宋体" w:cs="宋体"/>
          <w:szCs w:val="28"/>
        </w:rPr>
        <w:t>专任教师应具有高校教师资格; 有理想信念、有道德情操、有扎实学识、有仁爱之心; 具有学前教育等相关专业本科及以上学历; 具有扎实的本专业相关理论功底和实践能力; 具有较强的信息化教学能力，能够开展课程教学改革和科学研究;有每5年累计不少于6个月的企业实践经历。</w:t>
      </w:r>
    </w:p>
    <w:p>
      <w:pPr>
        <w:pStyle w:val="5"/>
        <w:numPr>
          <w:ilvl w:val="0"/>
          <w:numId w:val="4"/>
        </w:numPr>
        <w:ind w:firstLine="281"/>
        <w:rPr>
          <w:rFonts w:ascii="宋体" w:hAnsi="宋体" w:cs="宋体"/>
        </w:rPr>
      </w:pPr>
      <w:r>
        <w:rPr>
          <w:rFonts w:hint="eastAsia" w:ascii="宋体" w:hAnsi="宋体" w:cs="宋体"/>
        </w:rPr>
        <w:t>专业带头人</w:t>
      </w:r>
    </w:p>
    <w:p>
      <w:pPr>
        <w:keepLines/>
        <w:ind w:left="0" w:leftChars="0" w:firstLine="560" w:firstLineChars="200"/>
        <w:rPr>
          <w:rFonts w:ascii="宋体" w:hAnsi="宋体" w:cs="宋体"/>
          <w:szCs w:val="28"/>
        </w:rPr>
      </w:pPr>
      <w:r>
        <w:rPr>
          <w:rFonts w:hint="eastAsia" w:ascii="宋体" w:hAnsi="宋体" w:cs="宋体"/>
          <w:szCs w:val="28"/>
        </w:rPr>
        <w:t>专业带头人原则上应具有中级及以上职称，能够较好地把握国内外学前教育专业发展，能广泛联系行业企业，了解行业企业对本专业人才的需求实际，教学设计及专业研究能力强，组织开展教科研工作能力强，在本区域或本领域具有一定的专业影响力。</w:t>
      </w:r>
    </w:p>
    <w:p>
      <w:pPr>
        <w:pStyle w:val="5"/>
        <w:numPr>
          <w:ilvl w:val="0"/>
          <w:numId w:val="4"/>
        </w:numPr>
        <w:ind w:firstLine="281"/>
        <w:rPr>
          <w:rFonts w:ascii="宋体" w:hAnsi="宋体" w:cs="宋体"/>
        </w:rPr>
      </w:pPr>
      <w:r>
        <w:rPr>
          <w:rFonts w:hint="eastAsia" w:ascii="宋体" w:hAnsi="宋体" w:cs="宋体"/>
        </w:rPr>
        <w:t>兼职教师</w:t>
      </w:r>
    </w:p>
    <w:p>
      <w:pPr>
        <w:keepLines/>
        <w:ind w:left="0" w:leftChars="0" w:firstLine="560" w:firstLineChars="200"/>
        <w:rPr>
          <w:rFonts w:ascii="宋体" w:hAnsi="宋体" w:cs="宋体"/>
          <w:szCs w:val="28"/>
        </w:rPr>
      </w:pPr>
      <w:r>
        <w:rPr>
          <w:rFonts w:hint="eastAsia" w:ascii="宋体" w:hAnsi="宋体" w:cs="宋体"/>
          <w:szCs w:val="28"/>
        </w:rPr>
        <w:t>兼职教师主要从本专业相关的行业企业聘任，具备良好的思想政治素质，职业道德和工匠精神，具有扎实的专业知识和丰富的实际工作经验，承担实习实训指导和学生职业发展规划指导等教学任务。</w:t>
      </w:r>
    </w:p>
    <w:p>
      <w:pPr>
        <w:pStyle w:val="4"/>
        <w:numPr>
          <w:ilvl w:val="0"/>
          <w:numId w:val="3"/>
        </w:numPr>
        <w:ind w:firstLine="602"/>
        <w:rPr>
          <w:rFonts w:ascii="宋体" w:hAnsi="宋体" w:cs="宋体"/>
        </w:rPr>
      </w:pPr>
      <w:r>
        <w:rPr>
          <w:rFonts w:hint="eastAsia" w:ascii="宋体" w:hAnsi="宋体" w:cs="宋体"/>
        </w:rPr>
        <w:t>教学设施</w:t>
      </w:r>
    </w:p>
    <w:p>
      <w:pPr>
        <w:pStyle w:val="5"/>
        <w:numPr>
          <w:ilvl w:val="0"/>
          <w:numId w:val="5"/>
        </w:numPr>
        <w:ind w:firstLine="281"/>
        <w:rPr>
          <w:rFonts w:ascii="宋体" w:hAnsi="宋体" w:cs="宋体"/>
        </w:rPr>
      </w:pPr>
      <w:r>
        <w:rPr>
          <w:rFonts w:hint="eastAsia" w:ascii="宋体" w:hAnsi="宋体" w:cs="宋体"/>
        </w:rPr>
        <w:t>信息化教学设备设施</w:t>
      </w:r>
    </w:p>
    <w:p>
      <w:pPr>
        <w:ind w:left="0" w:leftChars="0" w:firstLine="560" w:firstLineChars="200"/>
        <w:rPr>
          <w:rFonts w:ascii="宋体" w:hAnsi="宋体" w:cs="宋体"/>
          <w:szCs w:val="28"/>
        </w:rPr>
      </w:pPr>
      <w:r>
        <w:rPr>
          <w:rFonts w:hint="eastAsia" w:ascii="宋体" w:hAnsi="宋体" w:cs="宋体"/>
          <w:szCs w:val="28"/>
        </w:rPr>
        <w:t>学校根据专业教学需要，配备多媒体教室、微格教室、多媒体阅览室等功能教室。多媒体教室中设有多媒体中央控制器、数字投影仪、视频展示台、扩音系统等，充分发挥利用多媒体教学课件、实物展示、网络资源等功能进行教学。微格教室充分发挥借助录像设备训练教学技能的功能，便于学生进行模拟教学，多媒体阅览室是为师生提供电视、录像。</w:t>
      </w:r>
    </w:p>
    <w:p>
      <w:pPr>
        <w:ind w:left="0" w:leftChars="0" w:firstLine="560" w:firstLineChars="200"/>
        <w:rPr>
          <w:rFonts w:ascii="宋体" w:hAnsi="宋体" w:cs="宋体"/>
          <w:szCs w:val="28"/>
        </w:rPr>
      </w:pPr>
      <w:r>
        <w:rPr>
          <w:rFonts w:hint="eastAsia" w:ascii="宋体" w:hAnsi="宋体" w:cs="宋体"/>
          <w:szCs w:val="28"/>
        </w:rPr>
        <w:t>VCD、DVD等视听阅览和多媒体网络学习资源的场所，发挥电子文献、印刷型文献检索、阅览、服务的功能。同时建立健全信息化教学设备和教学资源管理、使用的规章制度，逐步完善专业教学平台及专业教学资源库。</w:t>
      </w:r>
    </w:p>
    <w:p>
      <w:pPr>
        <w:ind w:left="0" w:leftChars="0" w:firstLine="560" w:firstLineChars="200"/>
        <w:rPr>
          <w:rFonts w:ascii="宋体" w:hAnsi="宋体" w:cs="宋体"/>
          <w:szCs w:val="28"/>
        </w:rPr>
      </w:pPr>
      <w:r>
        <w:rPr>
          <w:rFonts w:hint="eastAsia" w:ascii="宋体" w:hAnsi="宋体" w:cs="宋体"/>
          <w:szCs w:val="28"/>
        </w:rPr>
        <w:t>专业教室基本条件：配备黑（白）板、多媒体计算机、投影设备、音响设备，互联网接入或WIFI环境，并具有网络安全防护措施。安装应急照明装置并保持良好状态，符合紧急疏散要求、标志明显、保持逃生通道畅通无阻。</w:t>
      </w:r>
    </w:p>
    <w:p>
      <w:pPr>
        <w:pStyle w:val="5"/>
        <w:numPr>
          <w:ilvl w:val="0"/>
          <w:numId w:val="5"/>
        </w:numPr>
        <w:ind w:firstLine="281"/>
        <w:rPr>
          <w:rFonts w:ascii="宋体" w:hAnsi="宋体" w:cs="宋体"/>
        </w:rPr>
      </w:pPr>
      <w:r>
        <w:rPr>
          <w:rFonts w:hint="eastAsia" w:ascii="宋体" w:hAnsi="宋体" w:cs="宋体"/>
        </w:rPr>
        <w:t>校外实训基地基本要求</w:t>
      </w:r>
    </w:p>
    <w:p>
      <w:pPr>
        <w:ind w:left="0" w:leftChars="0" w:firstLine="560" w:firstLineChars="200"/>
        <w:rPr>
          <w:rFonts w:ascii="宋体" w:hAnsi="宋体" w:cs="宋体"/>
          <w:szCs w:val="28"/>
        </w:rPr>
      </w:pPr>
      <w:r>
        <w:rPr>
          <w:rFonts w:hint="eastAsia" w:ascii="宋体" w:hAnsi="宋体" w:cs="宋体"/>
          <w:szCs w:val="28"/>
        </w:rPr>
        <w:t>校外实践教学基地的建设是学前教育专业实践发展的基础，根据专业要求建设集中实习就业基地及顶岗实习就业基地100余处，能够充分满足学生见习实习需要。</w:t>
      </w:r>
    </w:p>
    <w:p>
      <w:pPr>
        <w:pStyle w:val="4"/>
        <w:numPr>
          <w:ilvl w:val="0"/>
          <w:numId w:val="3"/>
        </w:numPr>
        <w:ind w:firstLine="602"/>
        <w:rPr>
          <w:rFonts w:ascii="宋体" w:hAnsi="宋体" w:cs="宋体"/>
        </w:rPr>
      </w:pPr>
      <w:r>
        <w:rPr>
          <w:rFonts w:hint="eastAsia" w:ascii="宋体" w:hAnsi="宋体" w:cs="宋体"/>
        </w:rPr>
        <w:t>教学资源</w:t>
      </w:r>
    </w:p>
    <w:p>
      <w:pPr>
        <w:ind w:left="0" w:leftChars="0" w:firstLine="560" w:firstLineChars="200"/>
        <w:rPr>
          <w:rFonts w:ascii="宋体" w:hAnsi="宋体" w:cs="宋体"/>
          <w:szCs w:val="28"/>
        </w:rPr>
      </w:pPr>
      <w:r>
        <w:rPr>
          <w:rFonts w:hint="eastAsia" w:ascii="宋体" w:hAnsi="宋体" w:cs="宋体"/>
          <w:szCs w:val="28"/>
        </w:rPr>
        <w:t>教学资源主要包括能够满足学生专业学习、教师专业教学研究和教学实施所需的教材、图书文献及数字教学资源等。</w:t>
      </w:r>
    </w:p>
    <w:p>
      <w:pPr>
        <w:numPr>
          <w:ilvl w:val="0"/>
          <w:numId w:val="6"/>
        </w:numPr>
        <w:ind w:left="985"/>
        <w:rPr>
          <w:rFonts w:ascii="宋体" w:hAnsi="宋体" w:cs="宋体"/>
        </w:rPr>
      </w:pPr>
      <w:r>
        <w:rPr>
          <w:rFonts w:hint="eastAsia" w:ascii="宋体" w:hAnsi="宋体" w:cs="宋体"/>
        </w:rPr>
        <w:t>教材选用基本要求</w:t>
      </w:r>
    </w:p>
    <w:p>
      <w:pPr>
        <w:ind w:left="0" w:leftChars="0" w:firstLine="560" w:firstLineChars="200"/>
        <w:rPr>
          <w:rFonts w:ascii="宋体" w:hAnsi="宋体" w:cs="宋体"/>
          <w:szCs w:val="28"/>
        </w:rPr>
      </w:pPr>
      <w:r>
        <w:rPr>
          <w:rFonts w:hint="eastAsia" w:ascii="宋体" w:hAnsi="宋体" w:cs="宋体"/>
          <w:szCs w:val="28"/>
        </w:rPr>
        <w:t>按照国家规定选用优质教材，禁止不合格的教材进人课堂。学校应建立专业教师、行业专家和教研人员等参与的教材选用机构，完善教材选用制度，经过规范程序择优选用教材。</w:t>
      </w:r>
    </w:p>
    <w:p>
      <w:pPr>
        <w:numPr>
          <w:ilvl w:val="0"/>
          <w:numId w:val="6"/>
        </w:numPr>
        <w:ind w:left="985"/>
        <w:rPr>
          <w:rFonts w:ascii="宋体" w:hAnsi="宋体" w:cs="宋体"/>
        </w:rPr>
      </w:pPr>
      <w:r>
        <w:rPr>
          <w:rFonts w:hint="eastAsia" w:ascii="宋体" w:hAnsi="宋体" w:cs="宋体"/>
        </w:rPr>
        <w:t>图书文献配备基本要求</w:t>
      </w:r>
    </w:p>
    <w:p>
      <w:pPr>
        <w:ind w:left="0" w:leftChars="0" w:firstLine="560" w:firstLineChars="200"/>
        <w:rPr>
          <w:rFonts w:ascii="宋体" w:hAnsi="宋体" w:cs="宋体"/>
          <w:szCs w:val="28"/>
        </w:rPr>
      </w:pPr>
      <w:r>
        <w:rPr>
          <w:rFonts w:hint="eastAsia" w:ascii="宋体" w:hAnsi="宋体" w:cs="宋体"/>
          <w:szCs w:val="28"/>
        </w:rPr>
        <w:t>图书文献配备能满足人才培养、专业建设、教科研等工作的需要，方便师生查询、借阅。专业类图书文献主要包括: 行业政策法规资料、有关职业标准，有关学前教育专业的图书。</w:t>
      </w:r>
    </w:p>
    <w:p>
      <w:pPr>
        <w:numPr>
          <w:ilvl w:val="0"/>
          <w:numId w:val="6"/>
        </w:numPr>
        <w:ind w:left="985"/>
        <w:rPr>
          <w:rFonts w:ascii="宋体" w:hAnsi="宋体" w:cs="宋体"/>
        </w:rPr>
      </w:pPr>
      <w:r>
        <w:rPr>
          <w:rFonts w:hint="eastAsia" w:ascii="宋体" w:hAnsi="宋体" w:cs="宋体"/>
        </w:rPr>
        <w:t>数字教学资源配置基本要求</w:t>
      </w:r>
    </w:p>
    <w:p>
      <w:pPr>
        <w:ind w:left="0" w:leftChars="0" w:firstLine="560" w:firstLineChars="200"/>
        <w:rPr>
          <w:rFonts w:ascii="宋体" w:hAnsi="宋体" w:cs="宋体"/>
          <w:szCs w:val="28"/>
        </w:rPr>
      </w:pPr>
      <w:r>
        <w:rPr>
          <w:rFonts w:hint="eastAsia" w:ascii="宋体" w:hAnsi="宋体" w:cs="宋体"/>
          <w:szCs w:val="28"/>
        </w:rPr>
        <w:t>建设配备与本专业有关的音视频素材、教学课件、数字化教学案例库、虚拟仿真软件、数字教材等专业教学资源库，应种类丰富、形式多样、使用便捷、动态更新，能满足教学要求。</w:t>
      </w:r>
    </w:p>
    <w:p>
      <w:pPr>
        <w:pStyle w:val="4"/>
        <w:numPr>
          <w:ilvl w:val="0"/>
          <w:numId w:val="3"/>
        </w:numPr>
        <w:ind w:firstLine="602"/>
        <w:rPr>
          <w:rFonts w:ascii="宋体" w:hAnsi="宋体" w:cs="宋体"/>
        </w:rPr>
      </w:pPr>
      <w:r>
        <w:rPr>
          <w:rFonts w:hint="eastAsia" w:ascii="宋体" w:hAnsi="宋体" w:cs="宋体"/>
        </w:rPr>
        <w:t>教学方法</w:t>
      </w:r>
    </w:p>
    <w:p>
      <w:pPr>
        <w:ind w:left="0" w:leftChars="0" w:firstLine="560" w:firstLineChars="200"/>
        <w:rPr>
          <w:rFonts w:ascii="宋体" w:hAnsi="宋体" w:cs="宋体"/>
          <w:szCs w:val="28"/>
        </w:rPr>
      </w:pPr>
      <w:r>
        <w:rPr>
          <w:rFonts w:hint="eastAsia" w:ascii="宋体" w:hAnsi="宋体" w:cs="宋体"/>
          <w:szCs w:val="28"/>
        </w:rPr>
        <w:t>依据本专业培养目标、课程教学要求、学生能力与教学资源等，倡导因材施教、因需施教，鼓励创新教学方法和策略，采用任务驱动、启发式教学、案例教学、项目教学、情景模拟教学、角色扮演教学、分组协作等方法，坚持学中做、做中学。教师不断提高运用信息技术的能力，加大信息化教学手段的运用，开展信息化教学，</w:t>
      </w:r>
    </w:p>
    <w:p>
      <w:pPr>
        <w:ind w:left="0" w:leftChars="0" w:firstLine="560" w:firstLineChars="200"/>
        <w:rPr>
          <w:rFonts w:ascii="宋体" w:hAnsi="宋体" w:cs="宋体"/>
          <w:szCs w:val="28"/>
        </w:rPr>
      </w:pPr>
      <w:r>
        <w:rPr>
          <w:rFonts w:hint="eastAsia" w:ascii="宋体" w:hAnsi="宋体" w:cs="宋体"/>
          <w:szCs w:val="28"/>
        </w:rPr>
        <w:t>积极倡导课堂教学革命，坚持“学生中心、产出导向、持续改进”的理念，融入思政元素，实现专业课程的项目、情景、模块化教学全覆盖，利用在线学习平台，灵活获取教学资源，跟踪教学全过程，为教学提供无缝衔接的支持服务。</w:t>
      </w:r>
    </w:p>
    <w:p>
      <w:pPr>
        <w:ind w:left="0" w:leftChars="0" w:firstLine="560" w:firstLineChars="200"/>
        <w:rPr>
          <w:rFonts w:ascii="宋体" w:hAnsi="宋体" w:cs="宋体"/>
          <w:szCs w:val="28"/>
        </w:rPr>
      </w:pPr>
      <w:r>
        <w:rPr>
          <w:rFonts w:hint="eastAsia" w:ascii="宋体" w:hAnsi="宋体" w:cs="宋体"/>
          <w:szCs w:val="28"/>
        </w:rPr>
        <w:t>“线上线下一体化”，利用学校资源共享课程建设平台，深入开展信息化教学模式改革，利用学校信息化教学平台，推进线上线下混合式教学改革，大力推进数学方式由“教”向“学”的转变，促进学生自主、泛在、个性化学习，全面推行教法改革，提升教学质量。</w:t>
      </w:r>
    </w:p>
    <w:p>
      <w:pPr>
        <w:pStyle w:val="4"/>
        <w:numPr>
          <w:ilvl w:val="0"/>
          <w:numId w:val="3"/>
        </w:numPr>
        <w:ind w:firstLine="602"/>
        <w:rPr>
          <w:rFonts w:ascii="宋体" w:hAnsi="宋体" w:cs="宋体"/>
        </w:rPr>
      </w:pPr>
      <w:r>
        <w:rPr>
          <w:rFonts w:hint="eastAsia" w:ascii="宋体" w:hAnsi="宋体" w:cs="宋体"/>
        </w:rPr>
        <w:t xml:space="preserve"> 学习评价</w:t>
      </w:r>
    </w:p>
    <w:p>
      <w:pPr>
        <w:ind w:left="0" w:leftChars="0" w:firstLine="560" w:firstLineChars="200"/>
        <w:rPr>
          <w:rFonts w:ascii="宋体" w:hAnsi="宋体" w:cs="宋体"/>
          <w:szCs w:val="28"/>
        </w:rPr>
      </w:pPr>
      <w:r>
        <w:rPr>
          <w:rFonts w:hint="eastAsia" w:ascii="宋体" w:hAnsi="宋体" w:cs="宋体"/>
          <w:szCs w:val="28"/>
        </w:rPr>
        <w:t>依据学校总体要求、结合本专业特点，构建“过程考核与终结考核，理论考核与实践鉴定相结合”的考核评价体系，采取教师评价与学生自评、互评相结合，达到评价主体的多元化和评价形式的多样化，体现学生在评价中的主体地位。</w:t>
      </w:r>
    </w:p>
    <w:p>
      <w:pPr>
        <w:ind w:left="0" w:leftChars="0" w:firstLine="560" w:firstLineChars="200"/>
        <w:rPr>
          <w:rFonts w:ascii="宋体" w:hAnsi="宋体" w:cs="宋体"/>
          <w:szCs w:val="28"/>
        </w:rPr>
      </w:pPr>
      <w:r>
        <w:rPr>
          <w:rFonts w:hint="eastAsia" w:ascii="宋体" w:hAnsi="宋体" w:cs="宋体"/>
          <w:szCs w:val="28"/>
        </w:rPr>
        <w:t>课程考核分为考试和考查两种方式，按百分制计成绩。课程考核以形成性考核为主，一般包括过程性考核（出勤情况、课堂表现、作业情况、学习态度、项目成绩等）和终结性考核，根据各课程特点，由任课老师决定考核方式，各门课程依据学校考核方案要求制订具体考核方案。</w:t>
      </w:r>
    </w:p>
    <w:p>
      <w:pPr>
        <w:ind w:left="0" w:leftChars="0" w:firstLine="560" w:firstLineChars="200"/>
        <w:rPr>
          <w:rFonts w:ascii="宋体" w:hAnsi="宋体" w:cs="宋体"/>
          <w:szCs w:val="28"/>
        </w:rPr>
      </w:pPr>
      <w:r>
        <w:rPr>
          <w:rFonts w:hint="eastAsia" w:ascii="宋体" w:hAnsi="宋体" w:cs="宋体"/>
          <w:szCs w:val="28"/>
        </w:rPr>
        <w:t>实习课程注重理论知识的实操转化，及专业综合能力考核，用人单位评价对学生职业道德、专业知识、专业能力的评价。</w:t>
      </w:r>
    </w:p>
    <w:p>
      <w:pPr>
        <w:pStyle w:val="4"/>
        <w:numPr>
          <w:ilvl w:val="0"/>
          <w:numId w:val="3"/>
        </w:numPr>
        <w:ind w:firstLine="602"/>
        <w:rPr>
          <w:rFonts w:ascii="宋体" w:hAnsi="宋体" w:cs="宋体"/>
        </w:rPr>
      </w:pPr>
      <w:r>
        <w:rPr>
          <w:rFonts w:hint="eastAsia" w:ascii="宋体" w:hAnsi="宋体" w:cs="宋体"/>
        </w:rPr>
        <w:t>质量管理</w:t>
      </w:r>
    </w:p>
    <w:p>
      <w:pPr>
        <w:ind w:left="0" w:leftChars="0" w:firstLine="560" w:firstLineChars="200"/>
        <w:rPr>
          <w:rFonts w:ascii="宋体" w:hAnsi="宋体" w:cs="宋体"/>
          <w:szCs w:val="28"/>
        </w:rPr>
      </w:pPr>
      <w:r>
        <w:rPr>
          <w:rFonts w:hint="eastAsia" w:ascii="宋体" w:hAnsi="宋体" w:cs="宋体"/>
          <w:szCs w:val="28"/>
        </w:rPr>
        <w:t>(1)学校和二级院系应建立专业建设和教学质量诊断与改进机制 , 健全专业教学质量监控管理制度，完善课堂教学、教学评价、实习实训、毕业设计以及专业调研、人才培养方案更新、资源建设等方面质量标准建设，通过教学实施、过程监控、质量评价和持续改进 , 达成人才培养规格。</w:t>
      </w:r>
    </w:p>
    <w:p>
      <w:pPr>
        <w:ind w:left="0" w:leftChars="0" w:firstLine="560" w:firstLineChars="200"/>
        <w:rPr>
          <w:rFonts w:ascii="宋体" w:hAnsi="宋体" w:cs="宋体"/>
          <w:szCs w:val="28"/>
        </w:rPr>
      </w:pPr>
      <w:r>
        <w:rPr>
          <w:rFonts w:hint="eastAsia" w:ascii="宋体" w:hAnsi="宋体" w:cs="宋体"/>
          <w:szCs w:val="28"/>
        </w:rPr>
        <w:t>(2)学校和二级院系应完善教学管理机制 , 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ind w:left="0" w:leftChars="0" w:firstLine="560" w:firstLineChars="200"/>
        <w:rPr>
          <w:rFonts w:ascii="宋体" w:hAnsi="宋体" w:cs="宋体"/>
          <w:szCs w:val="28"/>
        </w:rPr>
      </w:pPr>
      <w:r>
        <w:rPr>
          <w:rFonts w:hint="eastAsia" w:ascii="宋体" w:hAnsi="宋体" w:cs="宋体"/>
          <w:szCs w:val="28"/>
        </w:rPr>
        <w:t>(3)学校应建立毕业生跟踪反馈机制及社会评价机制 , 并对生源情况、在校生学业水平、毕业生就业情况等进行分析、定期评价人才培养质量和培养目标达成情况。</w:t>
      </w:r>
    </w:p>
    <w:p>
      <w:pPr>
        <w:ind w:left="0" w:leftChars="0" w:firstLine="560" w:firstLineChars="200"/>
        <w:rPr>
          <w:rFonts w:ascii="宋体" w:hAnsi="宋体" w:cs="宋体"/>
          <w:szCs w:val="28"/>
        </w:rPr>
      </w:pPr>
      <w:r>
        <w:rPr>
          <w:rFonts w:hint="eastAsia" w:ascii="宋体" w:hAnsi="宋体" w:cs="宋体"/>
          <w:szCs w:val="28"/>
        </w:rPr>
        <w:t>(4)专业教研组织应充分利用评价分析结果有效改进专业教学 ,  持续提高人才培养质量。</w:t>
      </w:r>
    </w:p>
    <w:p>
      <w:pPr>
        <w:pStyle w:val="3"/>
        <w:keepNext w:val="0"/>
        <w:keepLines w:val="0"/>
        <w:numPr>
          <w:ilvl w:val="0"/>
          <w:numId w:val="1"/>
        </w:numPr>
        <w:ind w:firstLine="643"/>
        <w:rPr>
          <w:rFonts w:ascii="宋体" w:hAnsi="宋体" w:cs="宋体"/>
        </w:rPr>
      </w:pPr>
      <w:r>
        <w:rPr>
          <w:rFonts w:hint="eastAsia" w:ascii="宋体" w:hAnsi="宋体" w:cs="宋体"/>
        </w:rPr>
        <w:t>毕业要求</w:t>
      </w:r>
    </w:p>
    <w:p>
      <w:pPr>
        <w:ind w:left="0" w:leftChars="0" w:firstLine="560" w:firstLineChars="200"/>
      </w:pPr>
      <w:r>
        <w:rPr>
          <w:rFonts w:hint="eastAsia"/>
        </w:rPr>
        <w:t>毕业要求是学生通过规定年限的学习，须修满的专业人才培养方案所规定的学时学分，完成规定的教学活动，毕业时应达到的素质、知识和能力等方面要求。毕业要求应能支撑培养目标的有效达成。</w:t>
      </w:r>
    </w:p>
    <w:p>
      <w:pPr>
        <w:pStyle w:val="3"/>
        <w:numPr>
          <w:ilvl w:val="0"/>
          <w:numId w:val="1"/>
        </w:numPr>
        <w:ind w:firstLine="643"/>
      </w:pPr>
      <w:r>
        <w:rPr>
          <w:rFonts w:hint="eastAsia"/>
        </w:rPr>
        <w:t>附录</w:t>
      </w:r>
    </w:p>
    <w:p>
      <w:pPr>
        <w:wordWrap w:val="0"/>
        <w:ind w:left="0" w:leftChars="0" w:firstLine="560" w:firstLineChars="200"/>
        <w:rPr>
          <w:rFonts w:ascii="宋体" w:hAnsi="宋体" w:cs="宋体"/>
        </w:rPr>
      </w:pPr>
      <w:r>
        <w:rPr>
          <w:rFonts w:hint="eastAsia" w:ascii="宋体" w:hAnsi="宋体" w:cs="宋体"/>
        </w:rPr>
        <w:t>学前教育专业教学计划进程表（三年制）</w:t>
      </w:r>
    </w:p>
    <w:p>
      <w:pPr>
        <w:numPr>
          <w:ilvl w:val="0"/>
          <w:numId w:val="7"/>
        </w:numPr>
        <w:wordWrap w:val="0"/>
        <w:ind w:leftChars="0" w:firstLine="560" w:firstLineChars="200"/>
        <w:rPr>
          <w:rFonts w:ascii="宋体" w:hAnsi="宋体" w:cs="宋体"/>
        </w:rPr>
      </w:pPr>
      <w:r>
        <w:rPr>
          <w:rFonts w:hint="eastAsia" w:ascii="宋体" w:hAnsi="宋体" w:cs="宋体"/>
        </w:rPr>
        <w:t>学生素质结构与课程设置分解表</w:t>
      </w:r>
    </w:p>
    <w:p>
      <w:pPr>
        <w:numPr>
          <w:ilvl w:val="0"/>
          <w:numId w:val="7"/>
        </w:numPr>
        <w:wordWrap w:val="0"/>
        <w:ind w:leftChars="0" w:firstLine="560" w:firstLineChars="200"/>
        <w:rPr>
          <w:rFonts w:ascii="宋体" w:hAnsi="宋体" w:cs="宋体"/>
        </w:rPr>
      </w:pPr>
      <w:r>
        <w:rPr>
          <w:rFonts w:hint="eastAsia" w:ascii="宋体" w:hAnsi="宋体"/>
          <w:bCs/>
          <w:szCs w:val="28"/>
        </w:rPr>
        <w:t>课程设置与教学进程时间分配表</w:t>
      </w:r>
    </w:p>
    <w:p>
      <w:pPr>
        <w:numPr>
          <w:ilvl w:val="0"/>
          <w:numId w:val="7"/>
        </w:numPr>
        <w:wordWrap w:val="0"/>
        <w:ind w:leftChars="0" w:firstLine="560" w:firstLineChars="200"/>
        <w:rPr>
          <w:rFonts w:ascii="宋体" w:hAnsi="宋体" w:cs="宋体"/>
        </w:rPr>
      </w:pPr>
      <w:r>
        <w:rPr>
          <w:rFonts w:hint="eastAsia" w:ascii="宋体" w:hAnsi="宋体" w:cs="宋体"/>
        </w:rPr>
        <w:t>课程的性质与结构比例表</w:t>
      </w:r>
    </w:p>
    <w:p>
      <w:pPr>
        <w:rPr>
          <w:rFonts w:ascii="宋体" w:hAnsi="宋体" w:cs="宋体"/>
        </w:rPr>
        <w:sectPr>
          <w:footerReference r:id="rId8" w:type="default"/>
          <w:pgSz w:w="11849" w:h="16781"/>
          <w:pgMar w:top="1440" w:right="1803" w:bottom="1440" w:left="1803" w:header="0" w:footer="873" w:gutter="0"/>
          <w:pgNumType w:start="1"/>
          <w:cols w:space="0" w:num="1"/>
          <w:docGrid w:linePitch="388" w:charSpace="0"/>
        </w:sectPr>
      </w:pPr>
    </w:p>
    <w:p>
      <w:pPr>
        <w:pStyle w:val="4"/>
        <w:ind w:firstLine="602"/>
        <w:jc w:val="center"/>
      </w:pPr>
      <w:r>
        <w:rPr>
          <w:rFonts w:hint="eastAsia"/>
        </w:rPr>
        <w:t>学前教育专业教学计划进程表（三年制）</w:t>
      </w:r>
    </w:p>
    <w:p>
      <w:pPr>
        <w:pStyle w:val="5"/>
        <w:numPr>
          <w:ilvl w:val="0"/>
          <w:numId w:val="8"/>
        </w:numPr>
        <w:ind w:firstLine="281"/>
      </w:pPr>
      <w:r>
        <w:rPr>
          <w:rFonts w:hint="eastAsia"/>
        </w:rPr>
        <w:t>学生素质结构与课程设置分解表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83"/>
        <w:gridCol w:w="3450"/>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4" w:type="dxa"/>
            <w:vAlign w:val="center"/>
          </w:tcPr>
          <w:p>
            <w:pPr>
              <w:ind w:left="0" w:leftChars="0"/>
              <w:jc w:val="center"/>
              <w:rPr>
                <w:rFonts w:ascii="宋体" w:hAnsi="宋体" w:cs="宋体"/>
                <w:b/>
                <w:bCs/>
                <w:sz w:val="21"/>
                <w:szCs w:val="21"/>
              </w:rPr>
            </w:pPr>
            <w:r>
              <w:rPr>
                <w:rFonts w:hint="eastAsia" w:ascii="宋体" w:hAnsi="宋体" w:cs="宋体"/>
                <w:b/>
                <w:bCs/>
                <w:sz w:val="21"/>
                <w:szCs w:val="21"/>
              </w:rPr>
              <w:t>素质</w:t>
            </w:r>
          </w:p>
          <w:p>
            <w:pPr>
              <w:ind w:left="0" w:leftChars="0"/>
              <w:jc w:val="center"/>
              <w:rPr>
                <w:rFonts w:ascii="宋体" w:hAnsi="宋体" w:cs="宋体"/>
                <w:b/>
                <w:bCs/>
                <w:sz w:val="21"/>
                <w:szCs w:val="21"/>
              </w:rPr>
            </w:pPr>
            <w:r>
              <w:rPr>
                <w:rFonts w:hint="eastAsia" w:ascii="宋体" w:hAnsi="宋体" w:cs="宋体"/>
                <w:b/>
                <w:bCs/>
                <w:sz w:val="21"/>
                <w:szCs w:val="21"/>
              </w:rPr>
              <w:t>项目</w:t>
            </w:r>
          </w:p>
        </w:tc>
        <w:tc>
          <w:tcPr>
            <w:tcW w:w="1083" w:type="dxa"/>
            <w:vAlign w:val="center"/>
          </w:tcPr>
          <w:p>
            <w:pPr>
              <w:ind w:left="0" w:leftChars="0"/>
              <w:jc w:val="center"/>
              <w:rPr>
                <w:rFonts w:ascii="宋体" w:hAnsi="宋体" w:cs="宋体"/>
                <w:b/>
                <w:bCs/>
                <w:sz w:val="21"/>
                <w:szCs w:val="21"/>
              </w:rPr>
            </w:pPr>
            <w:r>
              <w:rPr>
                <w:rFonts w:hint="eastAsia" w:ascii="宋体" w:hAnsi="宋体" w:cs="宋体"/>
                <w:b/>
                <w:bCs/>
                <w:sz w:val="21"/>
                <w:szCs w:val="21"/>
              </w:rPr>
              <w:t>单项能力</w:t>
            </w:r>
          </w:p>
        </w:tc>
        <w:tc>
          <w:tcPr>
            <w:tcW w:w="3450" w:type="dxa"/>
            <w:vAlign w:val="center"/>
          </w:tcPr>
          <w:p>
            <w:pPr>
              <w:ind w:left="0" w:leftChars="0"/>
              <w:jc w:val="center"/>
              <w:rPr>
                <w:rFonts w:ascii="宋体" w:hAnsi="宋体" w:cs="宋体"/>
                <w:b/>
                <w:bCs/>
                <w:sz w:val="21"/>
                <w:szCs w:val="21"/>
              </w:rPr>
            </w:pPr>
            <w:r>
              <w:rPr>
                <w:rFonts w:hint="eastAsia" w:ascii="宋体" w:hAnsi="宋体" w:cs="宋体"/>
                <w:b/>
                <w:bCs/>
                <w:sz w:val="21"/>
                <w:szCs w:val="21"/>
              </w:rPr>
              <w:t>单项能力要素</w:t>
            </w:r>
          </w:p>
        </w:tc>
        <w:tc>
          <w:tcPr>
            <w:tcW w:w="3567" w:type="dxa"/>
            <w:vAlign w:val="center"/>
          </w:tcPr>
          <w:p>
            <w:pPr>
              <w:ind w:left="0" w:leftChars="0"/>
              <w:jc w:val="center"/>
              <w:rPr>
                <w:rFonts w:ascii="宋体" w:hAnsi="宋体" w:cs="宋体"/>
                <w:b/>
                <w:bCs/>
                <w:sz w:val="21"/>
                <w:szCs w:val="21"/>
              </w:rPr>
            </w:pPr>
            <w:r>
              <w:rPr>
                <w:rFonts w:hint="eastAsia" w:ascii="宋体" w:hAnsi="宋体" w:cs="宋体"/>
                <w:b/>
                <w:bCs/>
                <w:sz w:val="21"/>
                <w:szCs w:val="21"/>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4" w:type="dxa"/>
            <w:vMerge w:val="restart"/>
            <w:vAlign w:val="center"/>
          </w:tcPr>
          <w:p>
            <w:pPr>
              <w:ind w:left="0" w:leftChars="0"/>
              <w:jc w:val="center"/>
              <w:rPr>
                <w:rFonts w:ascii="宋体" w:hAnsi="宋体" w:cs="宋体"/>
                <w:sz w:val="21"/>
                <w:szCs w:val="21"/>
              </w:rPr>
            </w:pPr>
            <w:r>
              <w:rPr>
                <w:rFonts w:hint="eastAsia" w:ascii="宋体" w:hAnsi="宋体" w:cs="宋体"/>
                <w:sz w:val="21"/>
                <w:szCs w:val="21"/>
              </w:rPr>
              <w:t>通识</w:t>
            </w:r>
          </w:p>
          <w:p>
            <w:pPr>
              <w:ind w:left="0" w:leftChars="0"/>
              <w:jc w:val="center"/>
              <w:rPr>
                <w:rFonts w:ascii="宋体" w:hAnsi="宋体" w:cs="宋体"/>
                <w:sz w:val="21"/>
                <w:szCs w:val="21"/>
              </w:rPr>
            </w:pPr>
            <w:r>
              <w:rPr>
                <w:rFonts w:hint="eastAsia" w:ascii="宋体" w:hAnsi="宋体" w:cs="宋体"/>
                <w:sz w:val="21"/>
                <w:szCs w:val="21"/>
              </w:rPr>
              <w:t>素质</w:t>
            </w:r>
          </w:p>
        </w:tc>
        <w:tc>
          <w:tcPr>
            <w:tcW w:w="1083" w:type="dxa"/>
            <w:vMerge w:val="restart"/>
            <w:vAlign w:val="center"/>
          </w:tcPr>
          <w:p>
            <w:pPr>
              <w:ind w:left="0" w:leftChars="0"/>
              <w:jc w:val="center"/>
              <w:rPr>
                <w:rFonts w:ascii="宋体" w:hAnsi="宋体" w:cs="宋体"/>
                <w:sz w:val="21"/>
                <w:szCs w:val="21"/>
              </w:rPr>
            </w:pPr>
            <w:r>
              <w:rPr>
                <w:rFonts w:hint="eastAsia" w:ascii="宋体" w:hAnsi="宋体" w:cs="宋体"/>
                <w:sz w:val="21"/>
                <w:szCs w:val="21"/>
              </w:rPr>
              <w:t>政治思想</w:t>
            </w:r>
          </w:p>
          <w:p>
            <w:pPr>
              <w:ind w:left="0" w:leftChars="0"/>
              <w:jc w:val="center"/>
              <w:rPr>
                <w:rFonts w:ascii="宋体" w:hAnsi="宋体" w:cs="宋体"/>
                <w:sz w:val="21"/>
                <w:szCs w:val="21"/>
              </w:rPr>
            </w:pPr>
            <w:r>
              <w:rPr>
                <w:rFonts w:hint="eastAsia" w:ascii="宋体" w:hAnsi="宋体" w:cs="宋体"/>
                <w:sz w:val="21"/>
                <w:szCs w:val="21"/>
              </w:rPr>
              <w:t>素质</w:t>
            </w:r>
          </w:p>
        </w:tc>
        <w:tc>
          <w:tcPr>
            <w:tcW w:w="3450" w:type="dxa"/>
            <w:vAlign w:val="center"/>
          </w:tcPr>
          <w:p>
            <w:pPr>
              <w:ind w:left="0" w:leftChars="0"/>
              <w:jc w:val="center"/>
              <w:rPr>
                <w:rFonts w:ascii="宋体" w:hAnsi="宋体" w:cs="宋体"/>
                <w:sz w:val="21"/>
                <w:szCs w:val="21"/>
              </w:rPr>
            </w:pPr>
            <w:r>
              <w:rPr>
                <w:rFonts w:hint="eastAsia" w:ascii="宋体" w:hAnsi="宋体" w:cs="宋体"/>
                <w:sz w:val="21"/>
                <w:szCs w:val="21"/>
              </w:rPr>
              <w:t>掌握马克思主义哲学的基本原理，树立正确的世界观和人生观，认识现代中国国情，适应社会。</w:t>
            </w:r>
          </w:p>
        </w:tc>
        <w:tc>
          <w:tcPr>
            <w:tcW w:w="3567" w:type="dxa"/>
            <w:vAlign w:val="center"/>
          </w:tcPr>
          <w:p>
            <w:pPr>
              <w:ind w:left="0" w:leftChars="0"/>
              <w:jc w:val="center"/>
              <w:rPr>
                <w:rFonts w:ascii="宋体" w:hAnsi="宋体" w:cs="宋体"/>
                <w:sz w:val="21"/>
                <w:szCs w:val="21"/>
              </w:rPr>
            </w:pPr>
            <w:r>
              <w:rPr>
                <w:rFonts w:hint="eastAsia" w:ascii="宋体" w:hAnsi="宋体" w:cs="宋体"/>
                <w:sz w:val="21"/>
                <w:szCs w:val="21"/>
              </w:rPr>
              <w:t>毛泽东思想和中国特色社会主义理论体系概论、形势与政策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4" w:type="dxa"/>
            <w:vMerge w:val="continue"/>
            <w:vAlign w:val="center"/>
          </w:tcPr>
          <w:p>
            <w:pPr>
              <w:ind w:left="0" w:leftChars="0"/>
              <w:jc w:val="center"/>
              <w:rPr>
                <w:rFonts w:ascii="宋体" w:hAnsi="宋体" w:cs="宋体"/>
                <w:sz w:val="21"/>
                <w:szCs w:val="21"/>
              </w:rPr>
            </w:pPr>
          </w:p>
        </w:tc>
        <w:tc>
          <w:tcPr>
            <w:tcW w:w="1083" w:type="dxa"/>
            <w:vMerge w:val="continue"/>
            <w:vAlign w:val="center"/>
          </w:tcPr>
          <w:p>
            <w:pPr>
              <w:ind w:left="0" w:leftChars="0"/>
              <w:jc w:val="center"/>
              <w:rPr>
                <w:rFonts w:ascii="宋体" w:hAnsi="宋体" w:cs="宋体"/>
                <w:sz w:val="21"/>
                <w:szCs w:val="21"/>
              </w:rPr>
            </w:pPr>
          </w:p>
        </w:tc>
        <w:tc>
          <w:tcPr>
            <w:tcW w:w="3450" w:type="dxa"/>
            <w:vAlign w:val="center"/>
          </w:tcPr>
          <w:p>
            <w:pPr>
              <w:ind w:left="0" w:leftChars="0"/>
              <w:jc w:val="center"/>
              <w:rPr>
                <w:rFonts w:ascii="宋体" w:hAnsi="宋体" w:cs="宋体"/>
                <w:sz w:val="21"/>
                <w:szCs w:val="21"/>
              </w:rPr>
            </w:pPr>
            <w:r>
              <w:rPr>
                <w:rFonts w:hint="eastAsia" w:ascii="宋体" w:hAnsi="宋体" w:cs="宋体"/>
                <w:sz w:val="21"/>
                <w:szCs w:val="21"/>
              </w:rPr>
              <w:t>遵纪守法，具有良好的道德修养，合作交流、公平竞争、团结协作、团结奉献。</w:t>
            </w:r>
          </w:p>
        </w:tc>
        <w:tc>
          <w:tcPr>
            <w:tcW w:w="3567" w:type="dxa"/>
            <w:vAlign w:val="center"/>
          </w:tcPr>
          <w:p>
            <w:pPr>
              <w:ind w:left="0" w:leftChars="0"/>
              <w:jc w:val="center"/>
              <w:rPr>
                <w:rFonts w:ascii="宋体" w:hAnsi="宋体" w:cs="宋体"/>
                <w:sz w:val="21"/>
                <w:szCs w:val="21"/>
              </w:rPr>
            </w:pPr>
            <w:r>
              <w:rPr>
                <w:rFonts w:hint="eastAsia" w:ascii="宋体" w:hAnsi="宋体" w:cs="宋体"/>
                <w:sz w:val="21"/>
                <w:szCs w:val="21"/>
              </w:rPr>
              <w:t>思想道德修养与法律基础、教师职业道德修养等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4" w:type="dxa"/>
            <w:vMerge w:val="continue"/>
            <w:vAlign w:val="center"/>
          </w:tcPr>
          <w:p>
            <w:pPr>
              <w:ind w:left="0" w:leftChars="0"/>
              <w:jc w:val="center"/>
              <w:rPr>
                <w:rFonts w:ascii="宋体" w:hAnsi="宋体" w:cs="宋体"/>
                <w:sz w:val="21"/>
                <w:szCs w:val="21"/>
              </w:rPr>
            </w:pPr>
          </w:p>
        </w:tc>
        <w:tc>
          <w:tcPr>
            <w:tcW w:w="1083" w:type="dxa"/>
            <w:vAlign w:val="center"/>
          </w:tcPr>
          <w:p>
            <w:pPr>
              <w:ind w:left="0" w:leftChars="0"/>
              <w:jc w:val="center"/>
              <w:rPr>
                <w:rFonts w:ascii="宋体" w:hAnsi="宋体" w:cs="宋体"/>
                <w:sz w:val="21"/>
                <w:szCs w:val="21"/>
              </w:rPr>
            </w:pPr>
            <w:r>
              <w:rPr>
                <w:rFonts w:hint="eastAsia" w:ascii="宋体" w:hAnsi="宋体" w:cs="宋体"/>
                <w:sz w:val="21"/>
                <w:szCs w:val="21"/>
              </w:rPr>
              <w:t>身体</w:t>
            </w:r>
          </w:p>
          <w:p>
            <w:pPr>
              <w:ind w:left="0" w:leftChars="0"/>
              <w:jc w:val="center"/>
              <w:rPr>
                <w:rFonts w:ascii="宋体" w:hAnsi="宋体" w:cs="宋体"/>
                <w:sz w:val="21"/>
                <w:szCs w:val="21"/>
              </w:rPr>
            </w:pPr>
            <w:r>
              <w:rPr>
                <w:rFonts w:hint="eastAsia" w:ascii="宋体" w:hAnsi="宋体" w:cs="宋体"/>
                <w:sz w:val="21"/>
                <w:szCs w:val="21"/>
              </w:rPr>
              <w:t>素质</w:t>
            </w:r>
          </w:p>
        </w:tc>
        <w:tc>
          <w:tcPr>
            <w:tcW w:w="3450" w:type="dxa"/>
            <w:vAlign w:val="center"/>
          </w:tcPr>
          <w:p>
            <w:pPr>
              <w:ind w:left="0" w:leftChars="0"/>
              <w:jc w:val="center"/>
              <w:rPr>
                <w:rFonts w:ascii="宋体" w:hAnsi="宋体" w:cs="宋体"/>
                <w:sz w:val="21"/>
                <w:szCs w:val="21"/>
              </w:rPr>
            </w:pPr>
            <w:r>
              <w:rPr>
                <w:rFonts w:hint="eastAsia" w:ascii="宋体" w:hAnsi="宋体" w:cs="宋体"/>
                <w:sz w:val="21"/>
                <w:szCs w:val="21"/>
              </w:rPr>
              <w:t>具有良好的身体素质与多项运动技能，体能达到国家标准。</w:t>
            </w:r>
          </w:p>
        </w:tc>
        <w:tc>
          <w:tcPr>
            <w:tcW w:w="3567" w:type="dxa"/>
            <w:vAlign w:val="center"/>
          </w:tcPr>
          <w:p>
            <w:pPr>
              <w:ind w:left="0" w:leftChars="0"/>
              <w:jc w:val="center"/>
              <w:rPr>
                <w:rFonts w:ascii="宋体" w:hAnsi="宋体" w:cs="宋体"/>
                <w:sz w:val="21"/>
                <w:szCs w:val="21"/>
              </w:rPr>
            </w:pPr>
            <w:r>
              <w:rPr>
                <w:rFonts w:hint="eastAsia" w:ascii="宋体" w:hAnsi="宋体" w:cs="宋体"/>
                <w:sz w:val="21"/>
                <w:szCs w:val="21"/>
              </w:rPr>
              <w:t>大学体育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4" w:type="dxa"/>
            <w:vMerge w:val="continue"/>
            <w:vAlign w:val="center"/>
          </w:tcPr>
          <w:p>
            <w:pPr>
              <w:ind w:left="0" w:leftChars="0"/>
              <w:jc w:val="center"/>
              <w:rPr>
                <w:rFonts w:ascii="宋体" w:hAnsi="宋体" w:cs="宋体"/>
                <w:sz w:val="21"/>
                <w:szCs w:val="21"/>
              </w:rPr>
            </w:pPr>
          </w:p>
        </w:tc>
        <w:tc>
          <w:tcPr>
            <w:tcW w:w="1083" w:type="dxa"/>
            <w:vAlign w:val="center"/>
          </w:tcPr>
          <w:p>
            <w:pPr>
              <w:ind w:left="0" w:leftChars="0"/>
              <w:jc w:val="center"/>
              <w:rPr>
                <w:rFonts w:ascii="宋体" w:hAnsi="宋体" w:cs="宋体"/>
                <w:sz w:val="21"/>
                <w:szCs w:val="21"/>
              </w:rPr>
            </w:pPr>
            <w:r>
              <w:rPr>
                <w:rFonts w:hint="eastAsia" w:ascii="宋体" w:hAnsi="宋体" w:cs="宋体"/>
                <w:sz w:val="21"/>
                <w:szCs w:val="21"/>
              </w:rPr>
              <w:t>科学文化</w:t>
            </w:r>
          </w:p>
          <w:p>
            <w:pPr>
              <w:ind w:left="0" w:leftChars="0"/>
              <w:jc w:val="center"/>
              <w:rPr>
                <w:rFonts w:ascii="宋体" w:hAnsi="宋体" w:cs="宋体"/>
                <w:sz w:val="21"/>
                <w:szCs w:val="21"/>
              </w:rPr>
            </w:pPr>
            <w:r>
              <w:rPr>
                <w:rFonts w:hint="eastAsia" w:ascii="宋体" w:hAnsi="宋体" w:cs="宋体"/>
                <w:sz w:val="21"/>
                <w:szCs w:val="21"/>
              </w:rPr>
              <w:t>素质</w:t>
            </w:r>
          </w:p>
        </w:tc>
        <w:tc>
          <w:tcPr>
            <w:tcW w:w="3450" w:type="dxa"/>
            <w:vAlign w:val="center"/>
          </w:tcPr>
          <w:p>
            <w:pPr>
              <w:ind w:left="0" w:leftChars="0"/>
              <w:jc w:val="center"/>
              <w:rPr>
                <w:rFonts w:ascii="宋体" w:hAnsi="宋体" w:cs="宋体"/>
                <w:sz w:val="21"/>
                <w:szCs w:val="21"/>
              </w:rPr>
            </w:pPr>
            <w:r>
              <w:rPr>
                <w:rFonts w:hint="eastAsia" w:ascii="宋体" w:hAnsi="宋体" w:cs="宋体"/>
                <w:sz w:val="21"/>
                <w:szCs w:val="21"/>
              </w:rPr>
              <w:t>具有从事教师职业必备的社会文化科学知识、基础知识。</w:t>
            </w:r>
          </w:p>
        </w:tc>
        <w:tc>
          <w:tcPr>
            <w:tcW w:w="3567" w:type="dxa"/>
            <w:vAlign w:val="center"/>
          </w:tcPr>
          <w:p>
            <w:pPr>
              <w:ind w:left="0" w:leftChars="0"/>
              <w:jc w:val="center"/>
              <w:rPr>
                <w:rFonts w:ascii="宋体" w:hAnsi="宋体" w:cs="宋体"/>
                <w:sz w:val="21"/>
                <w:szCs w:val="21"/>
              </w:rPr>
            </w:pPr>
            <w:r>
              <w:rPr>
                <w:rFonts w:hint="eastAsia" w:ascii="宋体" w:hAnsi="宋体" w:cs="宋体"/>
                <w:sz w:val="21"/>
                <w:szCs w:val="21"/>
              </w:rPr>
              <w:t>大学语文、大学英语、自然科学基础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4" w:type="dxa"/>
            <w:vMerge w:val="continue"/>
            <w:vAlign w:val="center"/>
          </w:tcPr>
          <w:p>
            <w:pPr>
              <w:ind w:left="0" w:leftChars="0"/>
              <w:jc w:val="center"/>
              <w:rPr>
                <w:rFonts w:ascii="宋体" w:hAnsi="宋体" w:cs="宋体"/>
                <w:sz w:val="21"/>
                <w:szCs w:val="21"/>
              </w:rPr>
            </w:pPr>
          </w:p>
        </w:tc>
        <w:tc>
          <w:tcPr>
            <w:tcW w:w="1083" w:type="dxa"/>
            <w:vAlign w:val="center"/>
          </w:tcPr>
          <w:p>
            <w:pPr>
              <w:ind w:left="0" w:leftChars="0"/>
              <w:jc w:val="center"/>
              <w:rPr>
                <w:rFonts w:ascii="宋体" w:hAnsi="宋体" w:cs="宋体"/>
                <w:sz w:val="21"/>
                <w:szCs w:val="21"/>
              </w:rPr>
            </w:pPr>
            <w:r>
              <w:rPr>
                <w:rFonts w:hint="eastAsia" w:ascii="宋体" w:hAnsi="宋体" w:cs="宋体"/>
                <w:sz w:val="21"/>
                <w:szCs w:val="21"/>
              </w:rPr>
              <w:t>教育素质</w:t>
            </w:r>
          </w:p>
        </w:tc>
        <w:tc>
          <w:tcPr>
            <w:tcW w:w="3450" w:type="dxa"/>
            <w:vAlign w:val="center"/>
          </w:tcPr>
          <w:p>
            <w:pPr>
              <w:ind w:left="0" w:leftChars="0"/>
              <w:jc w:val="center"/>
              <w:rPr>
                <w:rFonts w:ascii="宋体" w:hAnsi="宋体" w:cs="宋体"/>
                <w:sz w:val="21"/>
                <w:szCs w:val="21"/>
              </w:rPr>
            </w:pPr>
            <w:r>
              <w:rPr>
                <w:rFonts w:hint="eastAsia" w:ascii="宋体" w:hAnsi="宋体" w:cs="宋体"/>
                <w:sz w:val="21"/>
                <w:szCs w:val="21"/>
              </w:rPr>
              <w:t>具有较扎实的教育理论素养，能解决教育过程中出现的问题，并能根据儿童发展规律开展教育教学和教研工作。</w:t>
            </w:r>
          </w:p>
        </w:tc>
        <w:tc>
          <w:tcPr>
            <w:tcW w:w="3567" w:type="dxa"/>
            <w:vAlign w:val="center"/>
          </w:tcPr>
          <w:p>
            <w:pPr>
              <w:ind w:left="0" w:leftChars="0"/>
              <w:jc w:val="center"/>
              <w:rPr>
                <w:rFonts w:ascii="宋体" w:hAnsi="宋体" w:cs="宋体"/>
                <w:sz w:val="21"/>
                <w:szCs w:val="21"/>
              </w:rPr>
            </w:pPr>
            <w:r>
              <w:rPr>
                <w:rFonts w:hint="eastAsia" w:ascii="宋体" w:hAnsi="宋体" w:cs="宋体"/>
                <w:sz w:val="21"/>
                <w:szCs w:val="21"/>
              </w:rPr>
              <w:t>学前教育学、学前心理学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4" w:type="dxa"/>
            <w:vMerge w:val="restart"/>
            <w:vAlign w:val="center"/>
          </w:tcPr>
          <w:p>
            <w:pPr>
              <w:ind w:left="0" w:leftChars="0"/>
              <w:jc w:val="center"/>
              <w:rPr>
                <w:rFonts w:ascii="宋体" w:hAnsi="宋体" w:cs="宋体"/>
                <w:sz w:val="21"/>
                <w:szCs w:val="21"/>
              </w:rPr>
            </w:pPr>
            <w:r>
              <w:rPr>
                <w:rFonts w:hint="eastAsia" w:ascii="宋体" w:hAnsi="宋体" w:cs="宋体"/>
                <w:sz w:val="21"/>
                <w:szCs w:val="21"/>
              </w:rPr>
              <w:t>学科</w:t>
            </w:r>
          </w:p>
          <w:p>
            <w:pPr>
              <w:ind w:left="0" w:leftChars="0"/>
              <w:jc w:val="center"/>
              <w:rPr>
                <w:rFonts w:ascii="宋体" w:hAnsi="宋体" w:cs="宋体"/>
                <w:sz w:val="21"/>
                <w:szCs w:val="21"/>
              </w:rPr>
            </w:pPr>
            <w:r>
              <w:rPr>
                <w:rFonts w:hint="eastAsia" w:ascii="宋体" w:hAnsi="宋体" w:cs="宋体"/>
                <w:sz w:val="21"/>
                <w:szCs w:val="21"/>
              </w:rPr>
              <w:t>素质</w:t>
            </w:r>
          </w:p>
        </w:tc>
        <w:tc>
          <w:tcPr>
            <w:tcW w:w="1083" w:type="dxa"/>
            <w:vAlign w:val="center"/>
          </w:tcPr>
          <w:p>
            <w:pPr>
              <w:ind w:left="0" w:leftChars="0"/>
              <w:jc w:val="center"/>
              <w:rPr>
                <w:rFonts w:ascii="宋体" w:hAnsi="宋体" w:cs="宋体"/>
                <w:sz w:val="21"/>
                <w:szCs w:val="21"/>
              </w:rPr>
            </w:pPr>
            <w:r>
              <w:rPr>
                <w:rFonts w:hint="eastAsia" w:ascii="宋体" w:hAnsi="宋体" w:cs="宋体"/>
                <w:sz w:val="21"/>
                <w:szCs w:val="21"/>
              </w:rPr>
              <w:t>专业理论</w:t>
            </w:r>
          </w:p>
          <w:p>
            <w:pPr>
              <w:ind w:left="0" w:leftChars="0"/>
              <w:jc w:val="center"/>
              <w:rPr>
                <w:rFonts w:ascii="宋体" w:hAnsi="宋体" w:cs="宋体"/>
                <w:sz w:val="21"/>
                <w:szCs w:val="21"/>
              </w:rPr>
            </w:pPr>
            <w:r>
              <w:rPr>
                <w:rFonts w:hint="eastAsia" w:ascii="宋体" w:hAnsi="宋体" w:cs="宋体"/>
                <w:sz w:val="21"/>
                <w:szCs w:val="21"/>
              </w:rPr>
              <w:t>素质</w:t>
            </w:r>
          </w:p>
        </w:tc>
        <w:tc>
          <w:tcPr>
            <w:tcW w:w="3450" w:type="dxa"/>
            <w:vAlign w:val="center"/>
          </w:tcPr>
          <w:p>
            <w:pPr>
              <w:ind w:left="0" w:leftChars="0"/>
              <w:jc w:val="center"/>
              <w:rPr>
                <w:rFonts w:ascii="宋体" w:hAnsi="宋体" w:cs="宋体"/>
                <w:sz w:val="21"/>
                <w:szCs w:val="21"/>
              </w:rPr>
            </w:pPr>
            <w:r>
              <w:rPr>
                <w:rFonts w:hint="eastAsia" w:ascii="宋体" w:hAnsi="宋体" w:cs="宋体"/>
                <w:sz w:val="21"/>
                <w:szCs w:val="21"/>
              </w:rPr>
              <w:t>具有较扎实的专业理论素质，能胜任学前教育教学的工作。</w:t>
            </w:r>
          </w:p>
        </w:tc>
        <w:tc>
          <w:tcPr>
            <w:tcW w:w="3567" w:type="dxa"/>
            <w:vAlign w:val="center"/>
          </w:tcPr>
          <w:p>
            <w:pPr>
              <w:ind w:left="0" w:leftChars="0"/>
              <w:jc w:val="center"/>
              <w:rPr>
                <w:rFonts w:ascii="宋体" w:hAnsi="宋体" w:cs="宋体"/>
                <w:sz w:val="21"/>
                <w:szCs w:val="21"/>
              </w:rPr>
            </w:pPr>
            <w:r>
              <w:rPr>
                <w:rFonts w:hint="eastAsia" w:ascii="宋体" w:hAnsi="宋体" w:cs="宋体"/>
                <w:sz w:val="21"/>
                <w:szCs w:val="21"/>
              </w:rPr>
              <w:t>幼儿生活指导、幼儿园环境创设、幼儿游戏设计与指导、学前教育科研方法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4" w:type="dxa"/>
            <w:vMerge w:val="continue"/>
            <w:vAlign w:val="center"/>
          </w:tcPr>
          <w:p>
            <w:pPr>
              <w:ind w:left="0" w:leftChars="0"/>
              <w:jc w:val="center"/>
              <w:rPr>
                <w:rFonts w:ascii="宋体" w:hAnsi="宋体" w:cs="宋体"/>
                <w:sz w:val="21"/>
                <w:szCs w:val="21"/>
              </w:rPr>
            </w:pPr>
          </w:p>
        </w:tc>
        <w:tc>
          <w:tcPr>
            <w:tcW w:w="1083" w:type="dxa"/>
            <w:vAlign w:val="center"/>
          </w:tcPr>
          <w:p>
            <w:pPr>
              <w:ind w:left="0" w:leftChars="0"/>
              <w:jc w:val="center"/>
              <w:rPr>
                <w:rFonts w:ascii="宋体" w:hAnsi="宋体" w:cs="宋体"/>
                <w:sz w:val="21"/>
                <w:szCs w:val="21"/>
              </w:rPr>
            </w:pPr>
            <w:r>
              <w:rPr>
                <w:rFonts w:hint="eastAsia" w:ascii="宋体" w:hAnsi="宋体" w:cs="宋体"/>
                <w:sz w:val="21"/>
                <w:szCs w:val="21"/>
              </w:rPr>
              <w:t>教学技能素质</w:t>
            </w:r>
          </w:p>
        </w:tc>
        <w:tc>
          <w:tcPr>
            <w:tcW w:w="3450" w:type="dxa"/>
            <w:vAlign w:val="center"/>
          </w:tcPr>
          <w:p>
            <w:pPr>
              <w:ind w:left="0" w:leftChars="0"/>
              <w:jc w:val="center"/>
              <w:rPr>
                <w:rFonts w:ascii="宋体" w:hAnsi="宋体" w:cs="宋体"/>
                <w:sz w:val="21"/>
                <w:szCs w:val="21"/>
              </w:rPr>
            </w:pPr>
            <w:r>
              <w:rPr>
                <w:rFonts w:hint="eastAsia" w:ascii="宋体" w:hAnsi="宋体" w:cs="宋体"/>
                <w:sz w:val="21"/>
                <w:szCs w:val="21"/>
              </w:rPr>
              <w:t>有较扎实的教学技能，能胜任学前教育机构的各项教育教学工作。</w:t>
            </w:r>
          </w:p>
        </w:tc>
        <w:tc>
          <w:tcPr>
            <w:tcW w:w="3567" w:type="dxa"/>
            <w:vAlign w:val="center"/>
          </w:tcPr>
          <w:p>
            <w:pPr>
              <w:ind w:left="0" w:leftChars="0"/>
              <w:jc w:val="center"/>
              <w:rPr>
                <w:rFonts w:ascii="宋体" w:hAnsi="宋体" w:cs="宋体"/>
                <w:sz w:val="21"/>
                <w:szCs w:val="21"/>
              </w:rPr>
            </w:pPr>
            <w:r>
              <w:rPr>
                <w:rFonts w:hint="eastAsia" w:ascii="宋体" w:hAnsi="宋体" w:cs="宋体"/>
                <w:sz w:val="21"/>
                <w:szCs w:val="21"/>
              </w:rPr>
              <w:t>幼儿园教育活动指导、学前美术、学前音乐、学前舞蹈、学前体育、教师口语、现代教育技术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4" w:type="dxa"/>
            <w:vMerge w:val="restart"/>
            <w:vAlign w:val="center"/>
          </w:tcPr>
          <w:p>
            <w:pPr>
              <w:ind w:left="0" w:leftChars="0"/>
              <w:jc w:val="center"/>
              <w:rPr>
                <w:rFonts w:ascii="宋体" w:hAnsi="宋体" w:cs="宋体"/>
                <w:sz w:val="21"/>
                <w:szCs w:val="21"/>
              </w:rPr>
            </w:pPr>
            <w:r>
              <w:rPr>
                <w:rFonts w:hint="eastAsia" w:ascii="宋体" w:hAnsi="宋体" w:cs="宋体"/>
                <w:sz w:val="21"/>
                <w:szCs w:val="21"/>
              </w:rPr>
              <w:t>其他</w:t>
            </w:r>
          </w:p>
          <w:p>
            <w:pPr>
              <w:ind w:left="0" w:leftChars="0"/>
              <w:jc w:val="center"/>
              <w:rPr>
                <w:rFonts w:ascii="宋体" w:hAnsi="宋体" w:cs="宋体"/>
                <w:sz w:val="21"/>
                <w:szCs w:val="21"/>
              </w:rPr>
            </w:pPr>
            <w:r>
              <w:rPr>
                <w:rFonts w:hint="eastAsia" w:ascii="宋体" w:hAnsi="宋体" w:cs="宋体"/>
                <w:sz w:val="21"/>
                <w:szCs w:val="21"/>
              </w:rPr>
              <w:t>素质</w:t>
            </w:r>
          </w:p>
        </w:tc>
        <w:tc>
          <w:tcPr>
            <w:tcW w:w="1083" w:type="dxa"/>
            <w:vAlign w:val="center"/>
          </w:tcPr>
          <w:p>
            <w:pPr>
              <w:ind w:left="0" w:leftChars="0"/>
              <w:jc w:val="center"/>
              <w:rPr>
                <w:rFonts w:ascii="宋体" w:hAnsi="宋体" w:cs="宋体"/>
                <w:sz w:val="21"/>
                <w:szCs w:val="21"/>
              </w:rPr>
            </w:pPr>
            <w:r>
              <w:rPr>
                <w:rFonts w:hint="eastAsia" w:ascii="宋体" w:hAnsi="宋体" w:cs="宋体"/>
                <w:sz w:val="21"/>
                <w:szCs w:val="21"/>
              </w:rPr>
              <w:t>心理素质</w:t>
            </w:r>
          </w:p>
        </w:tc>
        <w:tc>
          <w:tcPr>
            <w:tcW w:w="3450" w:type="dxa"/>
            <w:vAlign w:val="center"/>
          </w:tcPr>
          <w:p>
            <w:pPr>
              <w:ind w:left="0" w:leftChars="0"/>
              <w:jc w:val="center"/>
              <w:rPr>
                <w:rFonts w:ascii="宋体" w:hAnsi="宋体" w:cs="宋体"/>
                <w:sz w:val="21"/>
                <w:szCs w:val="21"/>
              </w:rPr>
            </w:pPr>
            <w:r>
              <w:rPr>
                <w:rFonts w:hint="eastAsia" w:ascii="宋体" w:hAnsi="宋体" w:cs="宋体"/>
                <w:sz w:val="21"/>
                <w:szCs w:val="21"/>
              </w:rPr>
              <w:t>自尊自信、乐群豁达，具有良好的职业心态。</w:t>
            </w:r>
          </w:p>
        </w:tc>
        <w:tc>
          <w:tcPr>
            <w:tcW w:w="3567" w:type="dxa"/>
            <w:vAlign w:val="center"/>
          </w:tcPr>
          <w:p>
            <w:pPr>
              <w:ind w:left="0" w:leftChars="0"/>
              <w:jc w:val="center"/>
              <w:rPr>
                <w:rFonts w:ascii="宋体" w:hAnsi="宋体" w:cs="宋体"/>
                <w:sz w:val="21"/>
                <w:szCs w:val="21"/>
              </w:rPr>
            </w:pPr>
            <w:r>
              <w:rPr>
                <w:rFonts w:hint="eastAsia" w:ascii="宋体" w:hAnsi="宋体" w:cs="宋体"/>
                <w:sz w:val="21"/>
                <w:szCs w:val="21"/>
              </w:rPr>
              <w:t>大学生心理健康教育、职业规划与就业指导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4" w:type="dxa"/>
            <w:vMerge w:val="continue"/>
            <w:vAlign w:val="center"/>
          </w:tcPr>
          <w:p>
            <w:pPr>
              <w:ind w:left="0" w:leftChars="0"/>
              <w:jc w:val="center"/>
              <w:rPr>
                <w:rFonts w:ascii="宋体" w:hAnsi="宋体" w:cs="宋体"/>
                <w:sz w:val="21"/>
                <w:szCs w:val="21"/>
              </w:rPr>
            </w:pPr>
          </w:p>
        </w:tc>
        <w:tc>
          <w:tcPr>
            <w:tcW w:w="1083" w:type="dxa"/>
            <w:vAlign w:val="center"/>
          </w:tcPr>
          <w:p>
            <w:pPr>
              <w:ind w:left="0" w:leftChars="0"/>
              <w:jc w:val="center"/>
              <w:rPr>
                <w:rFonts w:ascii="宋体" w:hAnsi="宋体" w:cs="宋体"/>
                <w:sz w:val="21"/>
                <w:szCs w:val="21"/>
              </w:rPr>
            </w:pPr>
            <w:r>
              <w:rPr>
                <w:rFonts w:hint="eastAsia" w:ascii="宋体" w:hAnsi="宋体" w:cs="宋体"/>
                <w:sz w:val="21"/>
                <w:szCs w:val="21"/>
              </w:rPr>
              <w:t>其它教育专业素质</w:t>
            </w:r>
          </w:p>
        </w:tc>
        <w:tc>
          <w:tcPr>
            <w:tcW w:w="3450" w:type="dxa"/>
            <w:vAlign w:val="center"/>
          </w:tcPr>
          <w:p>
            <w:pPr>
              <w:ind w:left="0" w:leftChars="0"/>
              <w:jc w:val="center"/>
              <w:rPr>
                <w:rFonts w:ascii="宋体" w:hAnsi="宋体" w:cs="宋体"/>
                <w:sz w:val="21"/>
                <w:szCs w:val="21"/>
              </w:rPr>
            </w:pPr>
            <w:r>
              <w:rPr>
                <w:rFonts w:hint="eastAsia" w:ascii="宋体" w:hAnsi="宋体" w:cs="宋体"/>
                <w:sz w:val="21"/>
                <w:szCs w:val="21"/>
              </w:rPr>
              <w:t>具备从事学前教育以外专业的教育教学能力。</w:t>
            </w:r>
          </w:p>
        </w:tc>
        <w:tc>
          <w:tcPr>
            <w:tcW w:w="3567" w:type="dxa"/>
            <w:vAlign w:val="center"/>
          </w:tcPr>
          <w:p>
            <w:pPr>
              <w:ind w:left="0" w:leftChars="0"/>
              <w:jc w:val="center"/>
              <w:rPr>
                <w:rFonts w:ascii="宋体" w:hAnsi="宋体" w:cs="宋体"/>
                <w:sz w:val="21"/>
                <w:szCs w:val="21"/>
              </w:rPr>
            </w:pPr>
            <w:r>
              <w:rPr>
                <w:rFonts w:hint="eastAsia" w:ascii="宋体" w:hAnsi="宋体" w:cs="宋体"/>
                <w:sz w:val="21"/>
                <w:szCs w:val="21"/>
              </w:rPr>
              <w:t>辅修专业课</w:t>
            </w:r>
          </w:p>
        </w:tc>
      </w:tr>
    </w:tbl>
    <w:p>
      <w:pPr>
        <w:rPr>
          <w:rFonts w:ascii="宋体" w:hAnsi="宋体" w:cs="宋体"/>
        </w:rPr>
      </w:pPr>
    </w:p>
    <w:p>
      <w:pPr>
        <w:overflowPunct w:val="0"/>
        <w:adjustRightInd w:val="0"/>
        <w:ind w:left="0" w:leftChars="0" w:firstLine="562" w:firstLineChars="200"/>
        <w:jc w:val="center"/>
        <w:rPr>
          <w:rFonts w:ascii="宋体" w:hAnsi="宋体" w:cs="宋体"/>
          <w:b/>
          <w:szCs w:val="28"/>
        </w:rPr>
      </w:pPr>
      <w:bookmarkStart w:id="16" w:name="_Toc492116631"/>
    </w:p>
    <w:bookmarkEnd w:id="16"/>
    <w:p>
      <w:pPr>
        <w:pStyle w:val="5"/>
        <w:keepNext/>
        <w:pageBreakBefore/>
        <w:numPr>
          <w:ilvl w:val="0"/>
          <w:numId w:val="8"/>
        </w:numPr>
        <w:ind w:firstLine="281"/>
      </w:pPr>
      <w:r>
        <w:rPr>
          <w:rFonts w:hint="eastAsia"/>
        </w:rPr>
        <w:t>课程设置与教学进程时间分配表</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435"/>
        <w:gridCol w:w="168"/>
        <w:gridCol w:w="2230"/>
        <w:gridCol w:w="506"/>
        <w:gridCol w:w="489"/>
        <w:gridCol w:w="724"/>
        <w:gridCol w:w="615"/>
        <w:gridCol w:w="645"/>
        <w:gridCol w:w="480"/>
        <w:gridCol w:w="630"/>
        <w:gridCol w:w="600"/>
        <w:gridCol w:w="570"/>
        <w:gridCol w:w="495"/>
        <w:gridCol w:w="540"/>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39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课程模块</w:t>
            </w:r>
          </w:p>
        </w:tc>
        <w:tc>
          <w:tcPr>
            <w:tcW w:w="43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课程类别</w:t>
            </w:r>
          </w:p>
        </w:tc>
        <w:tc>
          <w:tcPr>
            <w:tcW w:w="239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课程名称</w:t>
            </w:r>
          </w:p>
        </w:tc>
        <w:tc>
          <w:tcPr>
            <w:tcW w:w="50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考核方式</w:t>
            </w:r>
          </w:p>
        </w:tc>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总</w:t>
            </w:r>
          </w:p>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学</w:t>
            </w:r>
          </w:p>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分</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总</w:t>
            </w:r>
          </w:p>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学</w:t>
            </w:r>
          </w:p>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时</w:t>
            </w:r>
          </w:p>
        </w:tc>
        <w:tc>
          <w:tcPr>
            <w:tcW w:w="1740"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学时分配</w:t>
            </w:r>
          </w:p>
        </w:tc>
        <w:tc>
          <w:tcPr>
            <w:tcW w:w="3263"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开课学期与周学时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3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4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239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50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489" w:type="dxa"/>
            <w:vMerge w:val="continue"/>
            <w:tcBorders>
              <w:top w:val="single" w:color="auto" w:sz="4" w:space="0"/>
              <w:left w:val="single" w:color="auto" w:sz="4" w:space="0"/>
              <w:bottom w:val="single" w:color="auto" w:sz="4" w:space="0"/>
              <w:right w:val="single" w:color="auto" w:sz="4" w:space="0"/>
            </w:tcBorders>
          </w:tcPr>
          <w:p>
            <w:pPr>
              <w:spacing w:line="240" w:lineRule="auto"/>
              <w:ind w:left="0" w:leftChars="0"/>
              <w:jc w:val="center"/>
              <w:rPr>
                <w:rFonts w:ascii="宋体" w:hAnsi="宋体" w:cs="宋体"/>
                <w:b/>
                <w:kern w:val="0"/>
                <w:sz w:val="18"/>
                <w:szCs w:val="18"/>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1740"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sz w:val="18"/>
                <w:szCs w:val="18"/>
              </w:rPr>
            </w:pPr>
            <w:r>
              <w:rPr>
                <w:rFonts w:hint="eastAsia" w:ascii="宋体" w:hAnsi="宋体" w:cs="宋体"/>
                <w:b/>
                <w:sz w:val="18"/>
                <w:szCs w:val="18"/>
              </w:rPr>
              <w:t>第一学年</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sz w:val="18"/>
                <w:szCs w:val="18"/>
              </w:rPr>
            </w:pPr>
            <w:r>
              <w:rPr>
                <w:rFonts w:hint="eastAsia" w:ascii="宋体" w:hAnsi="宋体" w:cs="宋体"/>
                <w:b/>
                <w:sz w:val="18"/>
                <w:szCs w:val="18"/>
              </w:rPr>
              <w:t>第二学年</w:t>
            </w:r>
          </w:p>
        </w:tc>
        <w:tc>
          <w:tcPr>
            <w:tcW w:w="96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sz w:val="18"/>
                <w:szCs w:val="18"/>
              </w:rPr>
            </w:pPr>
            <w:r>
              <w:rPr>
                <w:rFonts w:hint="eastAsia" w:ascii="宋体" w:hAnsi="宋体" w:cs="宋体"/>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3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4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239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50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489" w:type="dxa"/>
            <w:vMerge w:val="continue"/>
            <w:tcBorders>
              <w:top w:val="single" w:color="auto" w:sz="4" w:space="0"/>
              <w:left w:val="single" w:color="auto" w:sz="4" w:space="0"/>
              <w:bottom w:val="single" w:color="auto" w:sz="4" w:space="0"/>
              <w:right w:val="single" w:color="auto" w:sz="4" w:space="0"/>
            </w:tcBorders>
          </w:tcPr>
          <w:p>
            <w:pPr>
              <w:spacing w:line="240" w:lineRule="auto"/>
              <w:ind w:left="0" w:leftChars="0"/>
              <w:jc w:val="center"/>
              <w:rPr>
                <w:rFonts w:ascii="宋体" w:hAnsi="宋体" w:cs="宋体"/>
                <w:b/>
                <w:kern w:val="0"/>
                <w:sz w:val="18"/>
                <w:szCs w:val="18"/>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6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授</w:t>
            </w:r>
          </w:p>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课</w:t>
            </w:r>
          </w:p>
        </w:tc>
        <w:tc>
          <w:tcPr>
            <w:tcW w:w="64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实</w:t>
            </w:r>
          </w:p>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践</w:t>
            </w:r>
          </w:p>
        </w:tc>
        <w:tc>
          <w:tcPr>
            <w:tcW w:w="48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讲座</w:t>
            </w:r>
          </w:p>
        </w:tc>
        <w:tc>
          <w:tcPr>
            <w:tcW w:w="63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一</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二</w:t>
            </w:r>
          </w:p>
        </w:tc>
        <w:tc>
          <w:tcPr>
            <w:tcW w:w="57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三</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四</w:t>
            </w:r>
          </w:p>
        </w:tc>
        <w:tc>
          <w:tcPr>
            <w:tcW w:w="54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五</w:t>
            </w:r>
          </w:p>
        </w:tc>
        <w:tc>
          <w:tcPr>
            <w:tcW w:w="428"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3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43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239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50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489" w:type="dxa"/>
            <w:vMerge w:val="continue"/>
            <w:tcBorders>
              <w:top w:val="single" w:color="auto" w:sz="4" w:space="0"/>
              <w:left w:val="single" w:color="auto" w:sz="4" w:space="0"/>
              <w:bottom w:val="single" w:color="auto" w:sz="4" w:space="0"/>
              <w:right w:val="single" w:color="auto" w:sz="4" w:space="0"/>
            </w:tcBorders>
          </w:tcPr>
          <w:p>
            <w:pPr>
              <w:spacing w:line="240" w:lineRule="auto"/>
              <w:ind w:left="0" w:leftChars="0"/>
              <w:jc w:val="center"/>
              <w:rPr>
                <w:rFonts w:ascii="宋体" w:hAnsi="宋体" w:cs="宋体"/>
                <w:b/>
                <w:kern w:val="0"/>
                <w:sz w:val="18"/>
                <w:szCs w:val="18"/>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6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64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p>
        </w:tc>
        <w:tc>
          <w:tcPr>
            <w:tcW w:w="480" w:type="dxa"/>
            <w:vMerge w:val="continue"/>
            <w:tcBorders>
              <w:top w:val="single" w:color="auto" w:sz="4" w:space="0"/>
              <w:left w:val="single" w:color="auto" w:sz="4" w:space="0"/>
              <w:bottom w:val="single" w:color="auto" w:sz="4" w:space="0"/>
              <w:right w:val="single" w:color="auto" w:sz="4" w:space="0"/>
            </w:tcBorders>
          </w:tcPr>
          <w:p>
            <w:pPr>
              <w:spacing w:line="240" w:lineRule="auto"/>
              <w:ind w:left="0" w:leftChars="0"/>
              <w:jc w:val="center"/>
              <w:rPr>
                <w:rFonts w:ascii="宋体" w:hAnsi="宋体" w:cs="宋体"/>
                <w:b/>
                <w:kern w:val="0"/>
                <w:sz w:val="18"/>
                <w:szCs w:val="18"/>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16</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18</w:t>
            </w:r>
          </w:p>
        </w:tc>
        <w:tc>
          <w:tcPr>
            <w:tcW w:w="57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18</w:t>
            </w:r>
          </w:p>
        </w:tc>
        <w:tc>
          <w:tcPr>
            <w:tcW w:w="495"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18</w:t>
            </w:r>
          </w:p>
        </w:tc>
        <w:tc>
          <w:tcPr>
            <w:tcW w:w="54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18</w:t>
            </w:r>
          </w:p>
        </w:tc>
        <w:tc>
          <w:tcPr>
            <w:tcW w:w="428"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restart"/>
            <w:tcBorders>
              <w:top w:val="single" w:color="auto" w:sz="4" w:space="0"/>
            </w:tcBorders>
            <w:vAlign w:val="center"/>
          </w:tcPr>
          <w:p>
            <w:pPr>
              <w:spacing w:line="240" w:lineRule="auto"/>
              <w:ind w:left="0" w:leftChars="0"/>
              <w:jc w:val="both"/>
              <w:rPr>
                <w:rFonts w:ascii="宋体" w:hAnsi="宋体" w:cs="宋体"/>
                <w:sz w:val="18"/>
                <w:szCs w:val="18"/>
              </w:rPr>
            </w:pPr>
            <w:r>
              <w:rPr>
                <w:rFonts w:hint="eastAsia" w:ascii="宋体" w:hAnsi="宋体" w:cs="宋体"/>
                <w:kern w:val="0"/>
                <w:sz w:val="18"/>
                <w:szCs w:val="18"/>
              </w:rPr>
              <w:t>通识教育模块</w:t>
            </w:r>
          </w:p>
        </w:tc>
        <w:tc>
          <w:tcPr>
            <w:tcW w:w="434" w:type="dxa"/>
            <w:vMerge w:val="restart"/>
            <w:tcBorders>
              <w:top w:val="single" w:color="auto" w:sz="4" w:space="0"/>
            </w:tcBorders>
            <w:vAlign w:val="center"/>
          </w:tcPr>
          <w:p>
            <w:pPr>
              <w:spacing w:line="240" w:lineRule="auto"/>
              <w:ind w:left="0" w:leftChars="0"/>
              <w:jc w:val="both"/>
              <w:rPr>
                <w:rFonts w:ascii="宋体" w:hAnsi="宋体" w:cs="宋体"/>
                <w:kern w:val="0"/>
                <w:sz w:val="18"/>
                <w:szCs w:val="18"/>
              </w:rPr>
            </w:pPr>
            <w:r>
              <w:rPr>
                <w:rFonts w:hint="eastAsia" w:ascii="宋体" w:hAnsi="宋体" w:cs="宋体"/>
                <w:kern w:val="0"/>
                <w:sz w:val="18"/>
                <w:szCs w:val="18"/>
              </w:rPr>
              <w:t>公共</w:t>
            </w:r>
          </w:p>
          <w:p>
            <w:pPr>
              <w:spacing w:line="240" w:lineRule="auto"/>
              <w:ind w:left="0" w:leftChars="0"/>
              <w:jc w:val="both"/>
              <w:rPr>
                <w:rFonts w:ascii="宋体" w:hAnsi="宋体" w:cs="宋体"/>
                <w:sz w:val="18"/>
                <w:szCs w:val="18"/>
              </w:rPr>
            </w:pPr>
            <w:r>
              <w:rPr>
                <w:rFonts w:hint="eastAsia" w:ascii="宋体" w:hAnsi="宋体" w:cs="宋体"/>
                <w:kern w:val="0"/>
                <w:sz w:val="18"/>
                <w:szCs w:val="18"/>
              </w:rPr>
              <w:t>基础课</w:t>
            </w:r>
          </w:p>
        </w:tc>
        <w:tc>
          <w:tcPr>
            <w:tcW w:w="2398" w:type="dxa"/>
            <w:gridSpan w:val="2"/>
            <w:tcBorders>
              <w:top w:val="single" w:color="auto" w:sz="4" w:space="0"/>
            </w:tcBorders>
            <w:vAlign w:val="center"/>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思想道德与法治</w:t>
            </w:r>
          </w:p>
        </w:tc>
        <w:tc>
          <w:tcPr>
            <w:tcW w:w="506" w:type="dxa"/>
            <w:tcBorders>
              <w:top w:val="single" w:color="auto" w:sz="4"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试</w:t>
            </w:r>
          </w:p>
        </w:tc>
        <w:tc>
          <w:tcPr>
            <w:tcW w:w="489" w:type="dxa"/>
            <w:tcBorders>
              <w:top w:val="single" w:color="auto" w:sz="4"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3</w:t>
            </w:r>
          </w:p>
        </w:tc>
        <w:tc>
          <w:tcPr>
            <w:tcW w:w="724" w:type="dxa"/>
            <w:tcBorders>
              <w:top w:val="single" w:color="auto" w:sz="4"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48</w:t>
            </w:r>
          </w:p>
        </w:tc>
        <w:tc>
          <w:tcPr>
            <w:tcW w:w="615" w:type="dxa"/>
            <w:tcBorders>
              <w:top w:val="single" w:color="auto" w:sz="4"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48</w:t>
            </w:r>
          </w:p>
        </w:tc>
        <w:tc>
          <w:tcPr>
            <w:tcW w:w="645" w:type="dxa"/>
            <w:tcBorders>
              <w:top w:val="single" w:color="auto" w:sz="4" w:space="0"/>
            </w:tcBorders>
            <w:vAlign w:val="center"/>
          </w:tcPr>
          <w:p>
            <w:pPr>
              <w:spacing w:line="240" w:lineRule="auto"/>
              <w:ind w:left="0" w:leftChars="0"/>
              <w:jc w:val="center"/>
              <w:rPr>
                <w:rFonts w:ascii="宋体" w:hAnsi="宋体" w:cs="宋体"/>
                <w:sz w:val="18"/>
                <w:szCs w:val="18"/>
              </w:rPr>
            </w:pPr>
          </w:p>
        </w:tc>
        <w:tc>
          <w:tcPr>
            <w:tcW w:w="480" w:type="dxa"/>
            <w:tcBorders>
              <w:top w:val="single" w:color="auto" w:sz="4" w:space="0"/>
            </w:tcBorders>
            <w:vAlign w:val="center"/>
          </w:tcPr>
          <w:p>
            <w:pPr>
              <w:spacing w:line="240" w:lineRule="auto"/>
              <w:ind w:left="0" w:leftChars="0"/>
              <w:jc w:val="center"/>
              <w:rPr>
                <w:rFonts w:ascii="宋体" w:hAnsi="宋体" w:cs="宋体"/>
                <w:sz w:val="18"/>
                <w:szCs w:val="18"/>
              </w:rPr>
            </w:pPr>
          </w:p>
        </w:tc>
        <w:tc>
          <w:tcPr>
            <w:tcW w:w="630" w:type="dxa"/>
            <w:tcBorders>
              <w:top w:val="single" w:color="auto" w:sz="4"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600" w:type="dxa"/>
            <w:tcBorders>
              <w:top w:val="single" w:color="auto" w:sz="4"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w:t>
            </w:r>
          </w:p>
        </w:tc>
        <w:tc>
          <w:tcPr>
            <w:tcW w:w="570" w:type="dxa"/>
            <w:tcBorders>
              <w:top w:val="single" w:color="auto" w:sz="4" w:space="0"/>
            </w:tcBorders>
            <w:vAlign w:val="center"/>
          </w:tcPr>
          <w:p>
            <w:pPr>
              <w:spacing w:line="240" w:lineRule="auto"/>
              <w:ind w:left="0" w:leftChars="0"/>
              <w:jc w:val="center"/>
              <w:rPr>
                <w:rFonts w:ascii="宋体" w:hAnsi="宋体" w:cs="宋体"/>
                <w:sz w:val="18"/>
                <w:szCs w:val="18"/>
              </w:rPr>
            </w:pPr>
          </w:p>
        </w:tc>
        <w:tc>
          <w:tcPr>
            <w:tcW w:w="495" w:type="dxa"/>
            <w:tcBorders>
              <w:top w:val="single" w:color="auto" w:sz="4" w:space="0"/>
            </w:tcBorders>
            <w:vAlign w:val="center"/>
          </w:tcPr>
          <w:p>
            <w:pPr>
              <w:spacing w:line="240" w:lineRule="auto"/>
              <w:ind w:left="0" w:leftChars="0"/>
              <w:jc w:val="center"/>
              <w:rPr>
                <w:rFonts w:ascii="宋体" w:hAnsi="宋体" w:cs="宋体"/>
                <w:sz w:val="18"/>
                <w:szCs w:val="18"/>
              </w:rPr>
            </w:pPr>
          </w:p>
        </w:tc>
        <w:tc>
          <w:tcPr>
            <w:tcW w:w="540" w:type="dxa"/>
            <w:tcBorders>
              <w:top w:val="single" w:color="auto" w:sz="4" w:space="0"/>
            </w:tcBorders>
            <w:vAlign w:val="center"/>
          </w:tcPr>
          <w:p>
            <w:pPr>
              <w:spacing w:line="240" w:lineRule="auto"/>
              <w:ind w:left="0" w:leftChars="0"/>
              <w:jc w:val="center"/>
              <w:rPr>
                <w:rFonts w:ascii="宋体" w:hAnsi="宋体" w:cs="宋体"/>
                <w:sz w:val="18"/>
                <w:szCs w:val="18"/>
              </w:rPr>
            </w:pPr>
          </w:p>
        </w:tc>
        <w:tc>
          <w:tcPr>
            <w:tcW w:w="428" w:type="dxa"/>
            <w:tcBorders>
              <w:top w:val="single" w:color="auto" w:sz="4" w:space="0"/>
            </w:tcBorders>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center"/>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毛泽东思想和中国特色社会主义理论体系概论</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4</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72</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72</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center"/>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红色文化</w:t>
            </w:r>
          </w:p>
        </w:tc>
        <w:tc>
          <w:tcPr>
            <w:tcW w:w="506" w:type="dxa"/>
            <w:vAlign w:val="center"/>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w:t>
            </w: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bottom"/>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军事理论课</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kern w:val="0"/>
                <w:sz w:val="18"/>
                <w:szCs w:val="18"/>
              </w:rPr>
              <w:t>36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kern w:val="0"/>
                <w:sz w:val="18"/>
                <w:szCs w:val="18"/>
              </w:rPr>
              <w:t>2</w:t>
            </w: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8"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bottom"/>
          </w:tcPr>
          <w:p>
            <w:pPr>
              <w:spacing w:line="240" w:lineRule="auto"/>
              <w:ind w:left="0" w:leftChars="0"/>
              <w:jc w:val="both"/>
              <w:rPr>
                <w:rFonts w:ascii="宋体" w:hAnsi="宋体" w:cs="宋体"/>
                <w:sz w:val="18"/>
                <w:szCs w:val="18"/>
              </w:rPr>
            </w:pPr>
            <w:r>
              <w:rPr>
                <w:rFonts w:hint="eastAsia" w:ascii="宋体" w:hAnsi="宋体" w:cs="宋体"/>
                <w:color w:val="000000"/>
                <w:kern w:val="0"/>
                <w:sz w:val="18"/>
                <w:szCs w:val="18"/>
              </w:rPr>
              <w:t>形势与政策</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kern w:val="0"/>
                <w:sz w:val="18"/>
                <w:szCs w:val="18"/>
              </w:rPr>
              <w:t>44</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kern w:val="0"/>
                <w:sz w:val="18"/>
                <w:szCs w:val="18"/>
              </w:rPr>
              <w:t>44</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kern w:val="0"/>
                <w:sz w:val="18"/>
                <w:szCs w:val="18"/>
              </w:rPr>
              <w:t>0.5</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kern w:val="0"/>
                <w:sz w:val="18"/>
                <w:szCs w:val="18"/>
              </w:rPr>
              <w:t>0.5</w:t>
            </w: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kern w:val="0"/>
                <w:sz w:val="18"/>
                <w:szCs w:val="18"/>
              </w:rPr>
              <w:t>0.5</w:t>
            </w: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kern w:val="0"/>
                <w:sz w:val="18"/>
                <w:szCs w:val="18"/>
              </w:rPr>
              <w:t>0.5</w:t>
            </w:r>
          </w:p>
        </w:tc>
        <w:tc>
          <w:tcPr>
            <w:tcW w:w="54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kern w:val="0"/>
                <w:sz w:val="18"/>
                <w:szCs w:val="18"/>
              </w:rPr>
              <w:t>0.5</w:t>
            </w: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bottom"/>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大学体育</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6</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108</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12</w:t>
            </w: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94</w:t>
            </w:r>
          </w:p>
        </w:tc>
        <w:tc>
          <w:tcPr>
            <w:tcW w:w="48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w:t>
            </w: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center"/>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劳动教育</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32</w:t>
            </w:r>
          </w:p>
        </w:tc>
        <w:tc>
          <w:tcPr>
            <w:tcW w:w="615" w:type="dxa"/>
            <w:vAlign w:val="center"/>
          </w:tcPr>
          <w:p>
            <w:pPr>
              <w:spacing w:line="240" w:lineRule="auto"/>
              <w:ind w:left="0" w:leftChars="0"/>
              <w:jc w:val="center"/>
              <w:rPr>
                <w:rFonts w:ascii="宋体" w:hAnsi="宋体" w:cs="宋体"/>
                <w:sz w:val="18"/>
                <w:szCs w:val="18"/>
              </w:rPr>
            </w:pP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16</w:t>
            </w:r>
          </w:p>
        </w:tc>
        <w:tc>
          <w:tcPr>
            <w:tcW w:w="480" w:type="dxa"/>
            <w:vAlign w:val="center"/>
          </w:tcPr>
          <w:p>
            <w:pPr>
              <w:spacing w:line="240" w:lineRule="auto"/>
              <w:ind w:left="0" w:leftChars="0"/>
              <w:jc w:val="center"/>
              <w:rPr>
                <w:rFonts w:ascii="宋体" w:hAnsi="宋体" w:cs="宋体"/>
                <w:sz w:val="18"/>
                <w:szCs w:val="18"/>
              </w:rPr>
            </w:pPr>
            <w:r>
              <w:rPr>
                <w:rFonts w:hint="eastAsia" w:ascii="宋体" w:hAnsi="宋体" w:cs="宋体"/>
                <w:kern w:val="0"/>
                <w:sz w:val="18"/>
                <w:szCs w:val="18"/>
              </w:rPr>
              <w:t>16</w:t>
            </w:r>
          </w:p>
        </w:tc>
        <w:tc>
          <w:tcPr>
            <w:tcW w:w="3263" w:type="dxa"/>
            <w:gridSpan w:val="6"/>
            <w:vAlign w:val="center"/>
          </w:tcPr>
          <w:p>
            <w:pPr>
              <w:spacing w:line="240" w:lineRule="auto"/>
              <w:ind w:left="0" w:leftChars="0"/>
              <w:jc w:val="center"/>
              <w:rPr>
                <w:rFonts w:ascii="宋体" w:hAnsi="宋体" w:cs="宋体"/>
                <w:sz w:val="18"/>
                <w:szCs w:val="18"/>
              </w:rPr>
            </w:pPr>
            <w:r>
              <w:rPr>
                <w:rFonts w:hint="eastAsia" w:ascii="宋体" w:hAnsi="宋体" w:cs="宋体"/>
                <w:sz w:val="15"/>
                <w:szCs w:val="15"/>
              </w:rPr>
              <w:t>学校开设专题讲座，第1-4学期开设，每学期4课时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bottom"/>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大学语文</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4</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68</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68</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center"/>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大学英语</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4</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68</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68</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center"/>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计算机应用基础</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4</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68</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20</w:t>
            </w: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48</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bottom"/>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大学生安全教育*</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w:t>
            </w: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vAlign w:val="bottom"/>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职业规划与就业指导*</w:t>
            </w:r>
          </w:p>
        </w:tc>
        <w:tc>
          <w:tcPr>
            <w:tcW w:w="506" w:type="dxa"/>
            <w:vAlign w:val="bottom"/>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38</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34</w:t>
            </w: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0</w:t>
            </w:r>
          </w:p>
        </w:tc>
        <w:tc>
          <w:tcPr>
            <w:tcW w:w="48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4</w:t>
            </w: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w:t>
            </w: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1</w:t>
            </w: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tcBorders>
              <w:bottom w:val="single" w:color="auto" w:sz="8" w:space="0"/>
            </w:tcBorders>
            <w:vAlign w:val="center"/>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心理健康教育*</w:t>
            </w:r>
          </w:p>
        </w:tc>
        <w:tc>
          <w:tcPr>
            <w:tcW w:w="506"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查</w:t>
            </w:r>
          </w:p>
        </w:tc>
        <w:tc>
          <w:tcPr>
            <w:tcW w:w="489"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724"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32</w:t>
            </w:r>
          </w:p>
        </w:tc>
        <w:tc>
          <w:tcPr>
            <w:tcW w:w="615"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32</w:t>
            </w:r>
          </w:p>
        </w:tc>
        <w:tc>
          <w:tcPr>
            <w:tcW w:w="645"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480"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630"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600"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570"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495"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540"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428" w:type="dxa"/>
            <w:tcBorders>
              <w:bottom w:val="single" w:color="auto" w:sz="8" w:space="0"/>
            </w:tcBorders>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434" w:type="dxa"/>
            <w:vMerge w:val="continue"/>
            <w:vAlign w:val="center"/>
          </w:tcPr>
          <w:p>
            <w:pPr>
              <w:spacing w:line="240" w:lineRule="auto"/>
              <w:ind w:left="0" w:leftChars="0"/>
              <w:jc w:val="both"/>
              <w:rPr>
                <w:rFonts w:ascii="宋体" w:hAnsi="宋体" w:cs="宋体"/>
                <w:sz w:val="18"/>
                <w:szCs w:val="18"/>
              </w:rPr>
            </w:pPr>
          </w:p>
        </w:tc>
        <w:tc>
          <w:tcPr>
            <w:tcW w:w="2398" w:type="dxa"/>
            <w:gridSpan w:val="2"/>
            <w:tcBorders>
              <w:bottom w:val="single" w:color="auto" w:sz="8" w:space="0"/>
            </w:tcBorders>
            <w:vAlign w:val="center"/>
          </w:tcPr>
          <w:p>
            <w:pPr>
              <w:spacing w:line="240" w:lineRule="auto"/>
              <w:ind w:left="0" w:leftChars="0"/>
              <w:jc w:val="both"/>
              <w:rPr>
                <w:rFonts w:ascii="宋体" w:hAnsi="宋体" w:cs="宋体"/>
                <w:sz w:val="18"/>
                <w:szCs w:val="18"/>
              </w:rPr>
            </w:pPr>
            <w:r>
              <w:rPr>
                <w:rFonts w:hint="eastAsia" w:ascii="宋体" w:hAnsi="宋体" w:cs="宋体"/>
                <w:color w:val="000000"/>
                <w:sz w:val="18"/>
                <w:szCs w:val="18"/>
              </w:rPr>
              <w:t>美育*</w:t>
            </w:r>
          </w:p>
        </w:tc>
        <w:tc>
          <w:tcPr>
            <w:tcW w:w="506"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查</w:t>
            </w:r>
          </w:p>
        </w:tc>
        <w:tc>
          <w:tcPr>
            <w:tcW w:w="489"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724"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32</w:t>
            </w:r>
          </w:p>
        </w:tc>
        <w:tc>
          <w:tcPr>
            <w:tcW w:w="615"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645"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480"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630"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color w:val="000000"/>
                <w:sz w:val="18"/>
                <w:szCs w:val="18"/>
              </w:rPr>
              <w:t>2</w:t>
            </w:r>
          </w:p>
        </w:tc>
        <w:tc>
          <w:tcPr>
            <w:tcW w:w="600"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570"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495"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540" w:type="dxa"/>
            <w:tcBorders>
              <w:bottom w:val="single" w:color="auto" w:sz="8" w:space="0"/>
            </w:tcBorders>
            <w:vAlign w:val="center"/>
          </w:tcPr>
          <w:p>
            <w:pPr>
              <w:spacing w:line="240" w:lineRule="auto"/>
              <w:ind w:left="0" w:leftChars="0"/>
              <w:jc w:val="center"/>
              <w:rPr>
                <w:rFonts w:ascii="宋体" w:hAnsi="宋体" w:cs="宋体"/>
                <w:sz w:val="18"/>
                <w:szCs w:val="18"/>
              </w:rPr>
            </w:pPr>
          </w:p>
        </w:tc>
        <w:tc>
          <w:tcPr>
            <w:tcW w:w="428" w:type="dxa"/>
            <w:tcBorders>
              <w:bottom w:val="single" w:color="auto" w:sz="8" w:space="0"/>
            </w:tcBorders>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95" w:type="dxa"/>
            <w:vMerge w:val="continue"/>
            <w:vAlign w:val="center"/>
          </w:tcPr>
          <w:p>
            <w:pPr>
              <w:spacing w:line="240" w:lineRule="auto"/>
              <w:ind w:left="0" w:leftChars="0"/>
              <w:jc w:val="both"/>
              <w:rPr>
                <w:rFonts w:ascii="宋体" w:hAnsi="宋体" w:cs="宋体"/>
                <w:sz w:val="18"/>
                <w:szCs w:val="18"/>
              </w:rPr>
            </w:pPr>
          </w:p>
        </w:tc>
        <w:tc>
          <w:tcPr>
            <w:tcW w:w="2832" w:type="dxa"/>
            <w:gridSpan w:val="3"/>
            <w:vAlign w:val="center"/>
          </w:tcPr>
          <w:p>
            <w:pPr>
              <w:spacing w:line="240" w:lineRule="auto"/>
              <w:ind w:left="0" w:leftChars="0"/>
              <w:jc w:val="center"/>
              <w:rPr>
                <w:rFonts w:ascii="宋体" w:hAnsi="宋体" w:cs="宋体"/>
                <w:sz w:val="18"/>
                <w:szCs w:val="18"/>
              </w:rPr>
            </w:pPr>
            <w:r>
              <w:rPr>
                <w:rFonts w:hint="eastAsia" w:ascii="宋体" w:hAnsi="宋体" w:cs="宋体"/>
                <w:b/>
                <w:bCs/>
                <w:kern w:val="0"/>
                <w:sz w:val="18"/>
                <w:szCs w:val="18"/>
              </w:rPr>
              <w:t>小计</w:t>
            </w:r>
          </w:p>
        </w:tc>
        <w:tc>
          <w:tcPr>
            <w:tcW w:w="506" w:type="dxa"/>
            <w:tcBorders>
              <w:bottom w:val="single" w:color="auto" w:sz="8" w:space="0"/>
            </w:tcBorders>
          </w:tcPr>
          <w:p>
            <w:pPr>
              <w:spacing w:line="240" w:lineRule="auto"/>
              <w:ind w:left="0" w:leftChars="0"/>
              <w:jc w:val="center"/>
              <w:rPr>
                <w:rFonts w:ascii="宋体" w:hAnsi="宋体" w:cs="宋体"/>
                <w:sz w:val="18"/>
                <w:szCs w:val="18"/>
              </w:rPr>
            </w:pPr>
          </w:p>
        </w:tc>
        <w:tc>
          <w:tcPr>
            <w:tcW w:w="489"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37</w:t>
            </w:r>
          </w:p>
        </w:tc>
        <w:tc>
          <w:tcPr>
            <w:tcW w:w="724"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678</w:t>
            </w:r>
          </w:p>
        </w:tc>
        <w:tc>
          <w:tcPr>
            <w:tcW w:w="615"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466</w:t>
            </w:r>
          </w:p>
        </w:tc>
        <w:tc>
          <w:tcPr>
            <w:tcW w:w="645"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158</w:t>
            </w:r>
          </w:p>
        </w:tc>
        <w:tc>
          <w:tcPr>
            <w:tcW w:w="480"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22</w:t>
            </w:r>
          </w:p>
        </w:tc>
        <w:tc>
          <w:tcPr>
            <w:tcW w:w="630"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16.5</w:t>
            </w:r>
          </w:p>
        </w:tc>
        <w:tc>
          <w:tcPr>
            <w:tcW w:w="600"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12.5</w:t>
            </w:r>
          </w:p>
        </w:tc>
        <w:tc>
          <w:tcPr>
            <w:tcW w:w="570"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4.5</w:t>
            </w:r>
          </w:p>
        </w:tc>
        <w:tc>
          <w:tcPr>
            <w:tcW w:w="495"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2.5</w:t>
            </w:r>
          </w:p>
        </w:tc>
        <w:tc>
          <w:tcPr>
            <w:tcW w:w="540" w:type="dxa"/>
            <w:tcBorders>
              <w:bottom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b/>
                <w:color w:val="000000"/>
                <w:sz w:val="18"/>
                <w:szCs w:val="18"/>
              </w:rPr>
              <w:t>1.5</w:t>
            </w:r>
          </w:p>
        </w:tc>
        <w:tc>
          <w:tcPr>
            <w:tcW w:w="428" w:type="dxa"/>
            <w:tcBorders>
              <w:bottom w:val="single" w:color="auto" w:sz="8" w:space="0"/>
            </w:tcBorders>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restart"/>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职业基础模块</w:t>
            </w:r>
          </w:p>
        </w:tc>
        <w:tc>
          <w:tcPr>
            <w:tcW w:w="434" w:type="dxa"/>
            <w:vMerge w:val="restart"/>
            <w:tcBorders>
              <w:top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专业基础课</w:t>
            </w:r>
          </w:p>
        </w:tc>
        <w:tc>
          <w:tcPr>
            <w:tcW w:w="2398" w:type="dxa"/>
            <w:gridSpan w:val="2"/>
            <w:tcBorders>
              <w:top w:val="single" w:color="auto" w:sz="8" w:space="0"/>
            </w:tcBorders>
            <w:vAlign w:val="center"/>
          </w:tcPr>
          <w:p>
            <w:pPr>
              <w:spacing w:line="240" w:lineRule="auto"/>
              <w:ind w:left="0" w:leftChars="0"/>
              <w:rPr>
                <w:rFonts w:ascii="宋体" w:hAnsi="宋体" w:cs="宋体"/>
                <w:sz w:val="18"/>
                <w:szCs w:val="18"/>
              </w:rPr>
            </w:pPr>
            <w:r>
              <w:rPr>
                <w:rFonts w:hint="eastAsia" w:ascii="宋体" w:hAnsi="宋体" w:cs="宋体"/>
                <w:sz w:val="18"/>
                <w:szCs w:val="18"/>
              </w:rPr>
              <w:t>教师口语</w:t>
            </w:r>
          </w:p>
        </w:tc>
        <w:tc>
          <w:tcPr>
            <w:tcW w:w="506" w:type="dxa"/>
            <w:tcBorders>
              <w:top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查</w:t>
            </w:r>
          </w:p>
        </w:tc>
        <w:tc>
          <w:tcPr>
            <w:tcW w:w="489" w:type="dxa"/>
            <w:tcBorders>
              <w:top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tcBorders>
              <w:top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32</w:t>
            </w:r>
          </w:p>
        </w:tc>
        <w:tc>
          <w:tcPr>
            <w:tcW w:w="615" w:type="dxa"/>
            <w:tcBorders>
              <w:top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32</w:t>
            </w:r>
          </w:p>
        </w:tc>
        <w:tc>
          <w:tcPr>
            <w:tcW w:w="645" w:type="dxa"/>
            <w:tcBorders>
              <w:top w:val="single" w:color="auto" w:sz="8" w:space="0"/>
            </w:tcBorders>
            <w:vAlign w:val="center"/>
          </w:tcPr>
          <w:p>
            <w:pPr>
              <w:spacing w:line="240" w:lineRule="auto"/>
              <w:ind w:left="0" w:leftChars="0"/>
              <w:jc w:val="center"/>
              <w:rPr>
                <w:rFonts w:ascii="宋体" w:hAnsi="宋体" w:cs="宋体"/>
                <w:sz w:val="18"/>
                <w:szCs w:val="18"/>
              </w:rPr>
            </w:pPr>
          </w:p>
        </w:tc>
        <w:tc>
          <w:tcPr>
            <w:tcW w:w="480" w:type="dxa"/>
            <w:tcBorders>
              <w:top w:val="single" w:color="auto" w:sz="8" w:space="0"/>
            </w:tcBorders>
            <w:vAlign w:val="center"/>
          </w:tcPr>
          <w:p>
            <w:pPr>
              <w:spacing w:line="240" w:lineRule="auto"/>
              <w:ind w:left="0" w:leftChars="0"/>
              <w:jc w:val="center"/>
              <w:rPr>
                <w:rFonts w:ascii="宋体" w:hAnsi="宋体" w:cs="宋体"/>
                <w:sz w:val="18"/>
                <w:szCs w:val="18"/>
              </w:rPr>
            </w:pPr>
          </w:p>
        </w:tc>
        <w:tc>
          <w:tcPr>
            <w:tcW w:w="630" w:type="dxa"/>
            <w:tcBorders>
              <w:top w:val="single" w:color="auto" w:sz="8" w:space="0"/>
            </w:tcBorders>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600" w:type="dxa"/>
            <w:tcBorders>
              <w:top w:val="single" w:color="auto" w:sz="8" w:space="0"/>
            </w:tcBorders>
            <w:vAlign w:val="center"/>
          </w:tcPr>
          <w:p>
            <w:pPr>
              <w:spacing w:line="240" w:lineRule="auto"/>
              <w:ind w:left="0" w:leftChars="0"/>
              <w:jc w:val="center"/>
              <w:rPr>
                <w:rFonts w:ascii="宋体" w:hAnsi="宋体" w:cs="宋体"/>
                <w:sz w:val="18"/>
                <w:szCs w:val="18"/>
              </w:rPr>
            </w:pPr>
          </w:p>
        </w:tc>
        <w:tc>
          <w:tcPr>
            <w:tcW w:w="570" w:type="dxa"/>
            <w:tcBorders>
              <w:top w:val="single" w:color="auto" w:sz="8" w:space="0"/>
            </w:tcBorders>
            <w:vAlign w:val="center"/>
          </w:tcPr>
          <w:p>
            <w:pPr>
              <w:spacing w:line="240" w:lineRule="auto"/>
              <w:ind w:left="0" w:leftChars="0"/>
              <w:jc w:val="center"/>
              <w:rPr>
                <w:rFonts w:ascii="宋体" w:hAnsi="宋体" w:cs="宋体"/>
                <w:sz w:val="18"/>
                <w:szCs w:val="18"/>
              </w:rPr>
            </w:pPr>
          </w:p>
        </w:tc>
        <w:tc>
          <w:tcPr>
            <w:tcW w:w="495" w:type="dxa"/>
            <w:tcBorders>
              <w:top w:val="single" w:color="auto" w:sz="8" w:space="0"/>
            </w:tcBorders>
            <w:vAlign w:val="center"/>
          </w:tcPr>
          <w:p>
            <w:pPr>
              <w:spacing w:line="240" w:lineRule="auto"/>
              <w:ind w:left="0" w:leftChars="0"/>
              <w:jc w:val="center"/>
              <w:rPr>
                <w:rFonts w:ascii="宋体" w:hAnsi="宋体" w:cs="宋体"/>
                <w:sz w:val="18"/>
                <w:szCs w:val="18"/>
              </w:rPr>
            </w:pPr>
          </w:p>
        </w:tc>
        <w:tc>
          <w:tcPr>
            <w:tcW w:w="540" w:type="dxa"/>
            <w:tcBorders>
              <w:top w:val="single" w:color="auto" w:sz="8" w:space="0"/>
            </w:tcBorders>
            <w:vAlign w:val="center"/>
          </w:tcPr>
          <w:p>
            <w:pPr>
              <w:spacing w:line="240" w:lineRule="auto"/>
              <w:ind w:left="0" w:leftChars="0"/>
              <w:jc w:val="center"/>
              <w:rPr>
                <w:rFonts w:ascii="宋体" w:hAnsi="宋体" w:cs="宋体"/>
                <w:sz w:val="18"/>
                <w:szCs w:val="18"/>
              </w:rPr>
            </w:pPr>
          </w:p>
        </w:tc>
        <w:tc>
          <w:tcPr>
            <w:tcW w:w="428" w:type="dxa"/>
            <w:tcBorders>
              <w:top w:val="single" w:color="auto" w:sz="8" w:space="0"/>
            </w:tcBorders>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三笔字</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12</w:t>
            </w: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24</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现代教育技术</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24</w:t>
            </w: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12</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幼儿生活指导</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4</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68</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54</w:t>
            </w: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14</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教师礼仪</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学前儿童发展心理学</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4</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68</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68</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学前教育学</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4</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68</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68</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学前儿童语言教育活动设计与指导</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学前儿童健康教育活动设计与指导</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学前卫生学</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学前儿童科学教育活动设计与指导</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学前儿童艺术教育活动设计与指导</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学前儿童社会教育活动设计与指导</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45" w:type="dxa"/>
            <w:vAlign w:val="center"/>
          </w:tcPr>
          <w:p>
            <w:pPr>
              <w:spacing w:line="240" w:lineRule="auto"/>
              <w:ind w:left="0" w:leftChars="0"/>
              <w:jc w:val="center"/>
              <w:rPr>
                <w:rFonts w:ascii="宋体" w:hAnsi="宋体" w:cs="宋体"/>
                <w:sz w:val="18"/>
                <w:szCs w:val="18"/>
              </w:rPr>
            </w:pP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2832" w:type="dxa"/>
            <w:gridSpan w:val="3"/>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小计</w:t>
            </w:r>
          </w:p>
        </w:tc>
        <w:tc>
          <w:tcPr>
            <w:tcW w:w="506" w:type="dxa"/>
            <w:tcBorders>
              <w:top w:val="single" w:color="auto" w:sz="8" w:space="0"/>
            </w:tcBorders>
          </w:tcPr>
          <w:p>
            <w:pPr>
              <w:spacing w:line="240" w:lineRule="auto"/>
              <w:ind w:left="0" w:leftChars="0"/>
              <w:jc w:val="center"/>
              <w:rPr>
                <w:rFonts w:ascii="宋体" w:hAnsi="宋体" w:cs="宋体"/>
                <w:b/>
                <w:bCs/>
                <w:sz w:val="18"/>
                <w:szCs w:val="18"/>
              </w:rPr>
            </w:pPr>
          </w:p>
        </w:tc>
        <w:tc>
          <w:tcPr>
            <w:tcW w:w="489" w:type="dxa"/>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32</w:t>
            </w:r>
          </w:p>
        </w:tc>
        <w:tc>
          <w:tcPr>
            <w:tcW w:w="724" w:type="dxa"/>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560</w:t>
            </w:r>
          </w:p>
        </w:tc>
        <w:tc>
          <w:tcPr>
            <w:tcW w:w="615" w:type="dxa"/>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510</w:t>
            </w:r>
          </w:p>
        </w:tc>
        <w:tc>
          <w:tcPr>
            <w:tcW w:w="645" w:type="dxa"/>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50</w:t>
            </w:r>
          </w:p>
        </w:tc>
        <w:tc>
          <w:tcPr>
            <w:tcW w:w="480" w:type="dxa"/>
            <w:tcBorders>
              <w:top w:val="single" w:color="auto" w:sz="8" w:space="0"/>
            </w:tcBorders>
            <w:vAlign w:val="center"/>
          </w:tcPr>
          <w:p>
            <w:pPr>
              <w:spacing w:line="240" w:lineRule="auto"/>
              <w:ind w:left="0" w:leftChars="0"/>
              <w:jc w:val="center"/>
              <w:rPr>
                <w:rFonts w:ascii="宋体" w:hAnsi="宋体" w:cs="宋体"/>
                <w:b/>
                <w:bCs/>
                <w:sz w:val="18"/>
                <w:szCs w:val="18"/>
              </w:rPr>
            </w:pPr>
          </w:p>
        </w:tc>
        <w:tc>
          <w:tcPr>
            <w:tcW w:w="630" w:type="dxa"/>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4</w:t>
            </w:r>
          </w:p>
        </w:tc>
        <w:tc>
          <w:tcPr>
            <w:tcW w:w="600" w:type="dxa"/>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8</w:t>
            </w:r>
          </w:p>
        </w:tc>
        <w:tc>
          <w:tcPr>
            <w:tcW w:w="570" w:type="dxa"/>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8</w:t>
            </w:r>
          </w:p>
        </w:tc>
        <w:tc>
          <w:tcPr>
            <w:tcW w:w="495" w:type="dxa"/>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8</w:t>
            </w:r>
          </w:p>
        </w:tc>
        <w:tc>
          <w:tcPr>
            <w:tcW w:w="540" w:type="dxa"/>
            <w:tcBorders>
              <w:top w:val="single" w:color="auto" w:sz="8" w:space="0"/>
            </w:tcBorders>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2</w:t>
            </w:r>
          </w:p>
        </w:tc>
        <w:tc>
          <w:tcPr>
            <w:tcW w:w="428" w:type="dxa"/>
            <w:tcBorders>
              <w:top w:val="single" w:color="auto" w:sz="8" w:space="0"/>
            </w:tcBorders>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restart"/>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职业技术模块</w:t>
            </w:r>
          </w:p>
        </w:tc>
        <w:tc>
          <w:tcPr>
            <w:tcW w:w="434" w:type="dxa"/>
            <w:vMerge w:val="restart"/>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专业</w:t>
            </w:r>
          </w:p>
          <w:p>
            <w:pPr>
              <w:spacing w:line="240" w:lineRule="auto"/>
              <w:ind w:left="0" w:leftChars="0"/>
              <w:jc w:val="center"/>
              <w:rPr>
                <w:rFonts w:ascii="宋体" w:hAnsi="宋体" w:cs="宋体"/>
                <w:sz w:val="18"/>
                <w:szCs w:val="18"/>
              </w:rPr>
            </w:pPr>
            <w:r>
              <w:rPr>
                <w:rFonts w:hint="eastAsia" w:ascii="宋体" w:hAnsi="宋体" w:cs="宋体"/>
                <w:sz w:val="18"/>
                <w:szCs w:val="18"/>
              </w:rPr>
              <w:t>方向课</w:t>
            </w: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乐理与视唱</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8</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144</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72</w:t>
            </w: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72</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琴法与伴奏</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8</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144</w:t>
            </w:r>
          </w:p>
        </w:tc>
        <w:tc>
          <w:tcPr>
            <w:tcW w:w="615" w:type="dxa"/>
            <w:vAlign w:val="center"/>
          </w:tcPr>
          <w:p>
            <w:pPr>
              <w:spacing w:line="240" w:lineRule="auto"/>
              <w:ind w:left="0" w:leftChars="0"/>
              <w:jc w:val="center"/>
              <w:rPr>
                <w:rFonts w:ascii="宋体" w:hAnsi="宋体" w:cs="宋体"/>
                <w:sz w:val="18"/>
                <w:szCs w:val="18"/>
              </w:rPr>
            </w:pP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144</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歌曲演唱</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10</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176</w:t>
            </w:r>
          </w:p>
        </w:tc>
        <w:tc>
          <w:tcPr>
            <w:tcW w:w="615" w:type="dxa"/>
            <w:vAlign w:val="center"/>
          </w:tcPr>
          <w:p>
            <w:pPr>
              <w:spacing w:line="240" w:lineRule="auto"/>
              <w:ind w:left="0" w:leftChars="0"/>
              <w:jc w:val="center"/>
              <w:rPr>
                <w:rFonts w:ascii="宋体" w:hAnsi="宋体" w:cs="宋体"/>
                <w:sz w:val="18"/>
                <w:szCs w:val="18"/>
              </w:rPr>
            </w:pP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学前舞蹈</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10</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176</w:t>
            </w:r>
          </w:p>
        </w:tc>
        <w:tc>
          <w:tcPr>
            <w:tcW w:w="615" w:type="dxa"/>
            <w:vAlign w:val="center"/>
          </w:tcPr>
          <w:p>
            <w:pPr>
              <w:spacing w:line="240" w:lineRule="auto"/>
              <w:ind w:left="0" w:leftChars="0"/>
              <w:jc w:val="center"/>
              <w:rPr>
                <w:rFonts w:ascii="宋体" w:hAnsi="宋体" w:cs="宋体"/>
                <w:sz w:val="18"/>
                <w:szCs w:val="18"/>
              </w:rPr>
            </w:pP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176</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学前美术（包含手工）</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查</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8</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144</w:t>
            </w:r>
          </w:p>
        </w:tc>
        <w:tc>
          <w:tcPr>
            <w:tcW w:w="615" w:type="dxa"/>
            <w:vAlign w:val="center"/>
          </w:tcPr>
          <w:p>
            <w:pPr>
              <w:spacing w:line="240" w:lineRule="auto"/>
              <w:ind w:left="0" w:leftChars="0"/>
              <w:jc w:val="center"/>
              <w:rPr>
                <w:rFonts w:ascii="宋体" w:hAnsi="宋体" w:cs="宋体"/>
                <w:sz w:val="18"/>
                <w:szCs w:val="18"/>
              </w:rPr>
            </w:pP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144</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学前儿童游戏设计与指导</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20</w:t>
            </w: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16</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p>
        </w:tc>
        <w:tc>
          <w:tcPr>
            <w:tcW w:w="570" w:type="dxa"/>
            <w:vAlign w:val="center"/>
          </w:tcPr>
          <w:p>
            <w:pPr>
              <w:spacing w:line="240" w:lineRule="auto"/>
              <w:ind w:left="0" w:leftChars="0"/>
              <w:jc w:val="center"/>
              <w:rPr>
                <w:rFonts w:ascii="宋体" w:hAnsi="宋体" w:cs="宋体"/>
                <w:sz w:val="18"/>
                <w:szCs w:val="18"/>
              </w:rPr>
            </w:pPr>
          </w:p>
        </w:tc>
        <w:tc>
          <w:tcPr>
            <w:tcW w:w="49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395" w:type="dxa"/>
            <w:vMerge w:val="continue"/>
            <w:vAlign w:val="center"/>
          </w:tcPr>
          <w:p>
            <w:pPr>
              <w:spacing w:line="240" w:lineRule="auto"/>
              <w:ind w:left="0" w:leftChars="0"/>
              <w:jc w:val="center"/>
              <w:rPr>
                <w:rFonts w:ascii="宋体" w:hAnsi="宋体" w:cs="宋体"/>
                <w:sz w:val="18"/>
                <w:szCs w:val="18"/>
              </w:rPr>
            </w:pPr>
          </w:p>
        </w:tc>
        <w:tc>
          <w:tcPr>
            <w:tcW w:w="434" w:type="dxa"/>
            <w:vMerge w:val="continue"/>
            <w:vAlign w:val="center"/>
          </w:tcPr>
          <w:p>
            <w:pPr>
              <w:spacing w:line="240" w:lineRule="auto"/>
              <w:ind w:left="0" w:leftChars="0"/>
              <w:jc w:val="center"/>
              <w:rPr>
                <w:rFonts w:ascii="宋体" w:hAnsi="宋体" w:cs="宋体"/>
                <w:sz w:val="18"/>
                <w:szCs w:val="18"/>
              </w:rPr>
            </w:pPr>
          </w:p>
        </w:tc>
        <w:tc>
          <w:tcPr>
            <w:tcW w:w="2398" w:type="dxa"/>
            <w:gridSpan w:val="2"/>
            <w:vAlign w:val="center"/>
          </w:tcPr>
          <w:p>
            <w:pPr>
              <w:spacing w:line="240" w:lineRule="auto"/>
              <w:ind w:left="0" w:leftChars="0"/>
              <w:rPr>
                <w:rFonts w:ascii="宋体" w:hAnsi="宋体" w:cs="宋体"/>
                <w:sz w:val="18"/>
                <w:szCs w:val="18"/>
              </w:rPr>
            </w:pPr>
            <w:r>
              <w:rPr>
                <w:rFonts w:hint="eastAsia" w:ascii="宋体" w:hAnsi="宋体" w:cs="宋体"/>
                <w:sz w:val="18"/>
                <w:szCs w:val="18"/>
              </w:rPr>
              <w:t>幼儿园教育环境创设</w:t>
            </w:r>
          </w:p>
        </w:tc>
        <w:tc>
          <w:tcPr>
            <w:tcW w:w="506"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试</w:t>
            </w:r>
          </w:p>
        </w:tc>
        <w:tc>
          <w:tcPr>
            <w:tcW w:w="489"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724"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36</w:t>
            </w:r>
          </w:p>
        </w:tc>
        <w:tc>
          <w:tcPr>
            <w:tcW w:w="61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16</w:t>
            </w:r>
          </w:p>
        </w:tc>
        <w:tc>
          <w:tcPr>
            <w:tcW w:w="645"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20</w:t>
            </w:r>
          </w:p>
        </w:tc>
        <w:tc>
          <w:tcPr>
            <w:tcW w:w="480" w:type="dxa"/>
            <w:vAlign w:val="center"/>
          </w:tcPr>
          <w:p>
            <w:pPr>
              <w:spacing w:line="240" w:lineRule="auto"/>
              <w:ind w:left="0" w:leftChars="0"/>
              <w:jc w:val="center"/>
              <w:rPr>
                <w:rFonts w:ascii="宋体" w:hAnsi="宋体" w:cs="宋体"/>
                <w:sz w:val="18"/>
                <w:szCs w:val="18"/>
              </w:rPr>
            </w:pPr>
          </w:p>
        </w:tc>
        <w:tc>
          <w:tcPr>
            <w:tcW w:w="630" w:type="dxa"/>
            <w:vAlign w:val="center"/>
          </w:tcPr>
          <w:p>
            <w:pPr>
              <w:spacing w:line="240" w:lineRule="auto"/>
              <w:ind w:left="0" w:leftChars="0"/>
              <w:jc w:val="center"/>
              <w:rPr>
                <w:rFonts w:ascii="宋体" w:hAnsi="宋体" w:cs="宋体"/>
                <w:sz w:val="18"/>
                <w:szCs w:val="18"/>
              </w:rPr>
            </w:pPr>
          </w:p>
        </w:tc>
        <w:tc>
          <w:tcPr>
            <w:tcW w:w="60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 sum(K35:K40) \* MERGEFORMAT </w:instrText>
            </w:r>
            <w:r>
              <w:rPr>
                <w:rFonts w:hint="eastAsia" w:ascii="宋体" w:hAnsi="宋体" w:cs="宋体"/>
                <w:sz w:val="18"/>
                <w:szCs w:val="18"/>
              </w:rPr>
              <w:fldChar w:fldCharType="separate"/>
            </w:r>
            <w:r>
              <w:rPr>
                <w:rFonts w:hint="eastAsia" w:ascii="宋体" w:hAnsi="宋体" w:cs="宋体"/>
                <w:sz w:val="18"/>
                <w:szCs w:val="18"/>
              </w:rPr>
              <w:t>10</w:t>
            </w:r>
            <w:r>
              <w:rPr>
                <w:rFonts w:hint="eastAsia" w:ascii="宋体" w:hAnsi="宋体" w:cs="宋体"/>
                <w:sz w:val="18"/>
                <w:szCs w:val="18"/>
              </w:rPr>
              <w:fldChar w:fldCharType="end"/>
            </w:r>
          </w:p>
        </w:tc>
        <w:tc>
          <w:tcPr>
            <w:tcW w:w="570" w:type="dxa"/>
            <w:vAlign w:val="center"/>
          </w:tcPr>
          <w:p>
            <w:pPr>
              <w:spacing w:line="240" w:lineRule="auto"/>
              <w:ind w:left="0" w:leftChars="0"/>
              <w:jc w:val="center"/>
              <w:rPr>
                <w:rFonts w:ascii="宋体" w:hAnsi="宋体" w:cs="宋体"/>
                <w:sz w:val="18"/>
                <w:szCs w:val="18"/>
              </w:rPr>
            </w:pPr>
            <w:r>
              <w:rPr>
                <w:rFonts w:hint="eastAsia" w:ascii="宋体" w:hAnsi="宋体" w:cs="宋体"/>
                <w:sz w:val="18"/>
                <w:szCs w:val="18"/>
              </w:rPr>
              <w:t>2</w:t>
            </w:r>
          </w:p>
        </w:tc>
        <w:tc>
          <w:tcPr>
            <w:tcW w:w="495" w:type="dxa"/>
            <w:vAlign w:val="center"/>
          </w:tcPr>
          <w:p>
            <w:pPr>
              <w:spacing w:line="240" w:lineRule="auto"/>
              <w:ind w:left="0" w:leftChars="0"/>
              <w:jc w:val="center"/>
              <w:rPr>
                <w:rFonts w:ascii="宋体" w:hAnsi="宋体" w:cs="宋体"/>
                <w:sz w:val="18"/>
                <w:szCs w:val="18"/>
              </w:rPr>
            </w:pPr>
          </w:p>
        </w:tc>
        <w:tc>
          <w:tcPr>
            <w:tcW w:w="540" w:type="dxa"/>
            <w:vAlign w:val="center"/>
          </w:tcPr>
          <w:p>
            <w:pPr>
              <w:spacing w:line="240" w:lineRule="auto"/>
              <w:ind w:left="0" w:leftChars="0"/>
              <w:jc w:val="center"/>
              <w:rPr>
                <w:rFonts w:ascii="宋体" w:hAnsi="宋体" w:cs="宋体"/>
                <w:sz w:val="18"/>
                <w:szCs w:val="18"/>
              </w:rPr>
            </w:pPr>
          </w:p>
        </w:tc>
        <w:tc>
          <w:tcPr>
            <w:tcW w:w="428" w:type="dxa"/>
            <w:vAlign w:val="center"/>
          </w:tcPr>
          <w:p>
            <w:pPr>
              <w:spacing w:line="240" w:lineRule="auto"/>
              <w:ind w:left="0" w:leftChars="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 w:hRule="atLeast"/>
          <w:jc w:val="center"/>
        </w:trPr>
        <w:tc>
          <w:tcPr>
            <w:tcW w:w="395" w:type="dxa"/>
            <w:vMerge w:val="continue"/>
            <w:tcBorders>
              <w:bottom w:val="single" w:color="auto" w:sz="8" w:space="0"/>
            </w:tcBorders>
            <w:vAlign w:val="center"/>
          </w:tcPr>
          <w:p>
            <w:pPr>
              <w:spacing w:line="240" w:lineRule="auto"/>
              <w:ind w:left="0" w:leftChars="0"/>
              <w:jc w:val="center"/>
              <w:rPr>
                <w:rFonts w:ascii="宋体" w:hAnsi="宋体" w:cs="宋体"/>
                <w:sz w:val="18"/>
                <w:szCs w:val="18"/>
              </w:rPr>
            </w:pPr>
          </w:p>
        </w:tc>
        <w:tc>
          <w:tcPr>
            <w:tcW w:w="2832" w:type="dxa"/>
            <w:gridSpan w:val="3"/>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小计</w:t>
            </w:r>
          </w:p>
        </w:tc>
        <w:tc>
          <w:tcPr>
            <w:tcW w:w="506" w:type="dxa"/>
            <w:vAlign w:val="center"/>
          </w:tcPr>
          <w:p>
            <w:pPr>
              <w:spacing w:line="240" w:lineRule="auto"/>
              <w:ind w:left="0" w:leftChars="0"/>
              <w:jc w:val="center"/>
              <w:rPr>
                <w:rFonts w:ascii="宋体" w:hAnsi="宋体" w:cs="宋体"/>
                <w:b/>
                <w:bCs/>
                <w:sz w:val="18"/>
                <w:szCs w:val="18"/>
              </w:rPr>
            </w:pPr>
          </w:p>
        </w:tc>
        <w:tc>
          <w:tcPr>
            <w:tcW w:w="489" w:type="dxa"/>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48</w:t>
            </w:r>
          </w:p>
        </w:tc>
        <w:tc>
          <w:tcPr>
            <w:tcW w:w="724" w:type="dxa"/>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681</w:t>
            </w:r>
          </w:p>
        </w:tc>
        <w:tc>
          <w:tcPr>
            <w:tcW w:w="615" w:type="dxa"/>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108</w:t>
            </w:r>
          </w:p>
        </w:tc>
        <w:tc>
          <w:tcPr>
            <w:tcW w:w="645" w:type="dxa"/>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573</w:t>
            </w:r>
          </w:p>
        </w:tc>
        <w:tc>
          <w:tcPr>
            <w:tcW w:w="480" w:type="dxa"/>
            <w:vAlign w:val="center"/>
          </w:tcPr>
          <w:p>
            <w:pPr>
              <w:spacing w:line="240" w:lineRule="auto"/>
              <w:ind w:left="0" w:leftChars="0"/>
              <w:jc w:val="center"/>
              <w:rPr>
                <w:rFonts w:ascii="宋体" w:hAnsi="宋体" w:cs="宋体"/>
                <w:b/>
                <w:bCs/>
                <w:sz w:val="18"/>
                <w:szCs w:val="18"/>
              </w:rPr>
            </w:pPr>
          </w:p>
        </w:tc>
        <w:tc>
          <w:tcPr>
            <w:tcW w:w="630" w:type="dxa"/>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10</w:t>
            </w:r>
          </w:p>
        </w:tc>
        <w:tc>
          <w:tcPr>
            <w:tcW w:w="600" w:type="dxa"/>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10</w:t>
            </w:r>
          </w:p>
        </w:tc>
        <w:tc>
          <w:tcPr>
            <w:tcW w:w="570" w:type="dxa"/>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10</w:t>
            </w:r>
          </w:p>
        </w:tc>
        <w:tc>
          <w:tcPr>
            <w:tcW w:w="495" w:type="dxa"/>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12</w:t>
            </w:r>
          </w:p>
        </w:tc>
        <w:tc>
          <w:tcPr>
            <w:tcW w:w="540" w:type="dxa"/>
            <w:vAlign w:val="center"/>
          </w:tcPr>
          <w:p>
            <w:pPr>
              <w:spacing w:line="240" w:lineRule="auto"/>
              <w:ind w:left="0" w:leftChars="0"/>
              <w:jc w:val="center"/>
              <w:rPr>
                <w:rFonts w:ascii="宋体" w:hAnsi="宋体" w:cs="宋体"/>
                <w:b/>
                <w:bCs/>
                <w:sz w:val="18"/>
                <w:szCs w:val="18"/>
              </w:rPr>
            </w:pPr>
            <w:r>
              <w:rPr>
                <w:rFonts w:hint="eastAsia" w:ascii="宋体" w:hAnsi="宋体" w:cs="宋体"/>
                <w:b/>
                <w:bCs/>
                <w:sz w:val="18"/>
                <w:szCs w:val="18"/>
              </w:rPr>
              <w:t>4</w:t>
            </w:r>
          </w:p>
        </w:tc>
        <w:tc>
          <w:tcPr>
            <w:tcW w:w="428" w:type="dxa"/>
            <w:vAlign w:val="center"/>
          </w:tcPr>
          <w:p>
            <w:pPr>
              <w:spacing w:line="240" w:lineRule="auto"/>
              <w:ind w:left="0" w:leftChars="0"/>
              <w:jc w:val="center"/>
              <w:rPr>
                <w:rFonts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394" w:type="dxa"/>
            <w:vMerge w:val="restart"/>
            <w:tcBorders>
              <w:top w:val="single" w:color="auto" w:sz="8" w:space="0"/>
            </w:tcBorders>
            <w:vAlign w:val="center"/>
          </w:tcPr>
          <w:p>
            <w:pPr>
              <w:spacing w:line="240" w:lineRule="auto"/>
              <w:ind w:left="0" w:leftChars="0"/>
              <w:jc w:val="both"/>
              <w:rPr>
                <w:rFonts w:ascii="宋体" w:hAnsi="宋体" w:cs="宋体"/>
                <w:kern w:val="0"/>
                <w:sz w:val="18"/>
                <w:szCs w:val="18"/>
              </w:rPr>
            </w:pPr>
            <w:r>
              <w:rPr>
                <w:rFonts w:hint="eastAsia" w:ascii="宋体" w:hAnsi="宋体" w:cs="宋体"/>
                <w:kern w:val="0"/>
                <w:sz w:val="18"/>
                <w:szCs w:val="18"/>
              </w:rPr>
              <w:t>职业技能</w:t>
            </w:r>
          </w:p>
          <w:p>
            <w:pPr>
              <w:spacing w:line="240" w:lineRule="auto"/>
              <w:ind w:left="0" w:leftChars="0"/>
              <w:jc w:val="both"/>
              <w:rPr>
                <w:rFonts w:ascii="宋体" w:hAnsi="宋体" w:cs="宋体"/>
                <w:kern w:val="0"/>
                <w:sz w:val="18"/>
                <w:szCs w:val="18"/>
              </w:rPr>
            </w:pPr>
            <w:r>
              <w:rPr>
                <w:rFonts w:hint="eastAsia" w:ascii="宋体" w:hAnsi="宋体" w:cs="宋体"/>
                <w:kern w:val="0"/>
                <w:sz w:val="18"/>
                <w:szCs w:val="18"/>
              </w:rPr>
              <w:t>模块</w:t>
            </w:r>
          </w:p>
        </w:tc>
        <w:tc>
          <w:tcPr>
            <w:tcW w:w="603" w:type="dxa"/>
            <w:gridSpan w:val="2"/>
            <w:vMerge w:val="restart"/>
            <w:vAlign w:val="center"/>
          </w:tcPr>
          <w:p>
            <w:pPr>
              <w:spacing w:line="240" w:lineRule="auto"/>
              <w:ind w:left="0" w:leftChars="0"/>
              <w:jc w:val="both"/>
              <w:rPr>
                <w:rFonts w:ascii="宋体" w:hAnsi="宋体" w:cs="宋体"/>
                <w:kern w:val="0"/>
                <w:sz w:val="18"/>
                <w:szCs w:val="18"/>
              </w:rPr>
            </w:pPr>
            <w:r>
              <w:rPr>
                <w:rFonts w:hint="eastAsia" w:ascii="宋体" w:hAnsi="宋体" w:cs="宋体"/>
                <w:kern w:val="0"/>
                <w:sz w:val="18"/>
                <w:szCs w:val="18"/>
              </w:rPr>
              <w:t>基础实训</w:t>
            </w:r>
          </w:p>
        </w:tc>
        <w:tc>
          <w:tcPr>
            <w:tcW w:w="2230"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入学教育</w:t>
            </w:r>
          </w:p>
        </w:tc>
        <w:tc>
          <w:tcPr>
            <w:tcW w:w="506"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查</w:t>
            </w:r>
          </w:p>
        </w:tc>
        <w:tc>
          <w:tcPr>
            <w:tcW w:w="489"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w:t>
            </w:r>
          </w:p>
        </w:tc>
        <w:tc>
          <w:tcPr>
            <w:tcW w:w="724"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15</w:t>
            </w:r>
          </w:p>
        </w:tc>
        <w:tc>
          <w:tcPr>
            <w:tcW w:w="615" w:type="dxa"/>
            <w:vAlign w:val="center"/>
          </w:tcPr>
          <w:p>
            <w:pPr>
              <w:spacing w:line="240" w:lineRule="auto"/>
              <w:ind w:left="0" w:leftChars="0"/>
              <w:jc w:val="center"/>
              <w:rPr>
                <w:rFonts w:ascii="宋体" w:hAnsi="宋体" w:cs="宋体"/>
                <w:kern w:val="0"/>
                <w:sz w:val="18"/>
                <w:szCs w:val="18"/>
              </w:rPr>
            </w:pPr>
          </w:p>
        </w:tc>
        <w:tc>
          <w:tcPr>
            <w:tcW w:w="645"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15</w:t>
            </w:r>
          </w:p>
        </w:tc>
        <w:tc>
          <w:tcPr>
            <w:tcW w:w="480" w:type="dxa"/>
            <w:vAlign w:val="center"/>
          </w:tcPr>
          <w:p>
            <w:pPr>
              <w:spacing w:line="240" w:lineRule="auto"/>
              <w:ind w:left="0" w:leftChars="0"/>
              <w:jc w:val="center"/>
              <w:rPr>
                <w:rFonts w:ascii="宋体" w:hAnsi="宋体" w:cs="宋体"/>
                <w:kern w:val="0"/>
                <w:sz w:val="18"/>
                <w:szCs w:val="18"/>
              </w:rPr>
            </w:pPr>
          </w:p>
        </w:tc>
        <w:tc>
          <w:tcPr>
            <w:tcW w:w="3263" w:type="dxa"/>
            <w:gridSpan w:val="6"/>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第一学期集中3天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603" w:type="dxa"/>
            <w:gridSpan w:val="2"/>
            <w:vMerge w:val="continue"/>
            <w:vAlign w:val="center"/>
          </w:tcPr>
          <w:p>
            <w:pPr>
              <w:spacing w:line="240" w:lineRule="auto"/>
              <w:ind w:left="0" w:leftChars="0"/>
              <w:jc w:val="both"/>
              <w:rPr>
                <w:rFonts w:ascii="宋体" w:hAnsi="宋体" w:cs="宋体"/>
                <w:kern w:val="0"/>
                <w:sz w:val="18"/>
                <w:szCs w:val="18"/>
              </w:rPr>
            </w:pPr>
          </w:p>
        </w:tc>
        <w:tc>
          <w:tcPr>
            <w:tcW w:w="2230" w:type="dxa"/>
            <w:vAlign w:val="center"/>
          </w:tcPr>
          <w:p>
            <w:pPr>
              <w:spacing w:line="240" w:lineRule="auto"/>
              <w:ind w:left="0" w:leftChars="0"/>
              <w:jc w:val="center"/>
              <w:rPr>
                <w:rFonts w:ascii="宋体" w:hAnsi="宋体" w:cs="宋体"/>
                <w:sz w:val="18"/>
                <w:szCs w:val="18"/>
              </w:rPr>
            </w:pPr>
            <w:r>
              <w:rPr>
                <w:rFonts w:hint="eastAsia" w:ascii="宋体" w:hAnsi="宋体" w:cs="宋体"/>
                <w:kern w:val="0"/>
                <w:sz w:val="18"/>
                <w:szCs w:val="18"/>
              </w:rPr>
              <w:t>军事技能</w:t>
            </w:r>
          </w:p>
        </w:tc>
        <w:tc>
          <w:tcPr>
            <w:tcW w:w="506"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查</w:t>
            </w:r>
          </w:p>
        </w:tc>
        <w:tc>
          <w:tcPr>
            <w:tcW w:w="489"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2</w:t>
            </w:r>
          </w:p>
        </w:tc>
        <w:tc>
          <w:tcPr>
            <w:tcW w:w="724"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112</w:t>
            </w:r>
          </w:p>
        </w:tc>
        <w:tc>
          <w:tcPr>
            <w:tcW w:w="615" w:type="dxa"/>
            <w:vAlign w:val="center"/>
          </w:tcPr>
          <w:p>
            <w:pPr>
              <w:spacing w:line="240" w:lineRule="auto"/>
              <w:ind w:left="0" w:leftChars="0"/>
              <w:jc w:val="center"/>
              <w:rPr>
                <w:rFonts w:ascii="宋体" w:hAnsi="宋体" w:cs="宋体"/>
                <w:kern w:val="0"/>
                <w:sz w:val="18"/>
                <w:szCs w:val="18"/>
              </w:rPr>
            </w:pPr>
          </w:p>
        </w:tc>
        <w:tc>
          <w:tcPr>
            <w:tcW w:w="645"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112</w:t>
            </w:r>
          </w:p>
        </w:tc>
        <w:tc>
          <w:tcPr>
            <w:tcW w:w="480" w:type="dxa"/>
            <w:vAlign w:val="center"/>
          </w:tcPr>
          <w:p>
            <w:pPr>
              <w:spacing w:line="240" w:lineRule="auto"/>
              <w:ind w:left="0" w:leftChars="0"/>
              <w:jc w:val="center"/>
              <w:rPr>
                <w:rFonts w:ascii="宋体" w:hAnsi="宋体" w:cs="宋体"/>
                <w:kern w:val="0"/>
                <w:sz w:val="18"/>
                <w:szCs w:val="18"/>
              </w:rPr>
            </w:pPr>
          </w:p>
        </w:tc>
        <w:tc>
          <w:tcPr>
            <w:tcW w:w="3263" w:type="dxa"/>
            <w:gridSpan w:val="6"/>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第一学期集中2周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603" w:type="dxa"/>
            <w:gridSpan w:val="2"/>
            <w:vAlign w:val="center"/>
          </w:tcPr>
          <w:p>
            <w:pPr>
              <w:spacing w:line="240" w:lineRule="auto"/>
              <w:ind w:left="0" w:leftChars="0"/>
              <w:jc w:val="both"/>
              <w:rPr>
                <w:rFonts w:ascii="宋体" w:hAnsi="宋体" w:cs="宋体"/>
                <w:kern w:val="0"/>
                <w:sz w:val="18"/>
                <w:szCs w:val="18"/>
              </w:rPr>
            </w:pPr>
            <w:r>
              <w:rPr>
                <w:rFonts w:hint="eastAsia" w:ascii="宋体" w:hAnsi="宋体" w:cs="宋体"/>
                <w:kern w:val="0"/>
                <w:sz w:val="18"/>
                <w:szCs w:val="18"/>
              </w:rPr>
              <w:t>技能实训</w:t>
            </w:r>
          </w:p>
        </w:tc>
        <w:tc>
          <w:tcPr>
            <w:tcW w:w="2230"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技能实训</w:t>
            </w:r>
          </w:p>
        </w:tc>
        <w:tc>
          <w:tcPr>
            <w:tcW w:w="506"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查</w:t>
            </w:r>
          </w:p>
        </w:tc>
        <w:tc>
          <w:tcPr>
            <w:tcW w:w="489"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5</w:t>
            </w:r>
          </w:p>
        </w:tc>
        <w:tc>
          <w:tcPr>
            <w:tcW w:w="724"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120</w:t>
            </w:r>
          </w:p>
        </w:tc>
        <w:tc>
          <w:tcPr>
            <w:tcW w:w="615" w:type="dxa"/>
            <w:vAlign w:val="center"/>
          </w:tcPr>
          <w:p>
            <w:pPr>
              <w:spacing w:line="240" w:lineRule="auto"/>
              <w:ind w:left="0" w:leftChars="0"/>
              <w:jc w:val="center"/>
              <w:rPr>
                <w:rFonts w:ascii="宋体" w:hAnsi="宋体" w:cs="宋体"/>
                <w:kern w:val="0"/>
                <w:sz w:val="18"/>
                <w:szCs w:val="18"/>
              </w:rPr>
            </w:pPr>
          </w:p>
        </w:tc>
        <w:tc>
          <w:tcPr>
            <w:tcW w:w="645"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120</w:t>
            </w:r>
          </w:p>
        </w:tc>
        <w:tc>
          <w:tcPr>
            <w:tcW w:w="480" w:type="dxa"/>
            <w:vAlign w:val="center"/>
          </w:tcPr>
          <w:p>
            <w:pPr>
              <w:spacing w:line="240" w:lineRule="auto"/>
              <w:ind w:left="0" w:leftChars="0"/>
              <w:jc w:val="center"/>
              <w:rPr>
                <w:rFonts w:ascii="宋体" w:hAnsi="宋体" w:cs="宋体"/>
                <w:kern w:val="0"/>
                <w:sz w:val="18"/>
                <w:szCs w:val="18"/>
              </w:rPr>
            </w:pPr>
          </w:p>
        </w:tc>
        <w:tc>
          <w:tcPr>
            <w:tcW w:w="3263" w:type="dxa"/>
            <w:gridSpan w:val="6"/>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技能实训开设于第1-4学期，每学期36学时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603" w:type="dxa"/>
            <w:gridSpan w:val="2"/>
            <w:vMerge w:val="restart"/>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实习</w:t>
            </w:r>
          </w:p>
        </w:tc>
        <w:tc>
          <w:tcPr>
            <w:tcW w:w="2230"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认知实习</w:t>
            </w:r>
          </w:p>
        </w:tc>
        <w:tc>
          <w:tcPr>
            <w:tcW w:w="506"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查</w:t>
            </w:r>
          </w:p>
        </w:tc>
        <w:tc>
          <w:tcPr>
            <w:tcW w:w="489"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w:t>
            </w:r>
          </w:p>
        </w:tc>
        <w:tc>
          <w:tcPr>
            <w:tcW w:w="724"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24</w:t>
            </w:r>
          </w:p>
        </w:tc>
        <w:tc>
          <w:tcPr>
            <w:tcW w:w="615" w:type="dxa"/>
            <w:vAlign w:val="center"/>
          </w:tcPr>
          <w:p>
            <w:pPr>
              <w:spacing w:line="240" w:lineRule="auto"/>
              <w:ind w:left="0" w:leftChars="0"/>
              <w:jc w:val="center"/>
              <w:rPr>
                <w:rFonts w:ascii="宋体" w:hAnsi="宋体" w:cs="宋体"/>
                <w:kern w:val="0"/>
                <w:sz w:val="18"/>
                <w:szCs w:val="18"/>
              </w:rPr>
            </w:pPr>
          </w:p>
        </w:tc>
        <w:tc>
          <w:tcPr>
            <w:tcW w:w="645"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24</w:t>
            </w:r>
          </w:p>
        </w:tc>
        <w:tc>
          <w:tcPr>
            <w:tcW w:w="480" w:type="dxa"/>
            <w:vAlign w:val="center"/>
          </w:tcPr>
          <w:p>
            <w:pPr>
              <w:spacing w:line="240" w:lineRule="auto"/>
              <w:ind w:left="0" w:leftChars="0"/>
              <w:jc w:val="center"/>
              <w:rPr>
                <w:rFonts w:ascii="宋体" w:hAnsi="宋体" w:cs="宋体"/>
                <w:kern w:val="0"/>
                <w:sz w:val="18"/>
                <w:szCs w:val="18"/>
              </w:rPr>
            </w:pPr>
          </w:p>
        </w:tc>
        <w:tc>
          <w:tcPr>
            <w:tcW w:w="3263" w:type="dxa"/>
            <w:gridSpan w:val="6"/>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第五学期集中1周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603" w:type="dxa"/>
            <w:gridSpan w:val="2"/>
            <w:vMerge w:val="continue"/>
            <w:vAlign w:val="center"/>
          </w:tcPr>
          <w:p>
            <w:pPr>
              <w:spacing w:line="240" w:lineRule="auto"/>
              <w:ind w:left="0" w:leftChars="0"/>
              <w:jc w:val="center"/>
              <w:rPr>
                <w:rFonts w:ascii="宋体" w:hAnsi="宋体" w:cs="宋体"/>
                <w:kern w:val="0"/>
                <w:sz w:val="18"/>
                <w:szCs w:val="18"/>
              </w:rPr>
            </w:pPr>
          </w:p>
        </w:tc>
        <w:tc>
          <w:tcPr>
            <w:tcW w:w="2230"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跟岗实习</w:t>
            </w:r>
          </w:p>
        </w:tc>
        <w:tc>
          <w:tcPr>
            <w:tcW w:w="506"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查</w:t>
            </w:r>
          </w:p>
        </w:tc>
        <w:tc>
          <w:tcPr>
            <w:tcW w:w="489"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w:t>
            </w:r>
          </w:p>
        </w:tc>
        <w:tc>
          <w:tcPr>
            <w:tcW w:w="724"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24</w:t>
            </w:r>
          </w:p>
        </w:tc>
        <w:tc>
          <w:tcPr>
            <w:tcW w:w="615" w:type="dxa"/>
            <w:vAlign w:val="center"/>
          </w:tcPr>
          <w:p>
            <w:pPr>
              <w:spacing w:line="240" w:lineRule="auto"/>
              <w:ind w:left="0" w:leftChars="0"/>
              <w:jc w:val="center"/>
              <w:rPr>
                <w:rFonts w:ascii="宋体" w:hAnsi="宋体" w:cs="宋体"/>
                <w:kern w:val="0"/>
                <w:sz w:val="18"/>
                <w:szCs w:val="18"/>
              </w:rPr>
            </w:pPr>
          </w:p>
        </w:tc>
        <w:tc>
          <w:tcPr>
            <w:tcW w:w="645"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24</w:t>
            </w:r>
          </w:p>
        </w:tc>
        <w:tc>
          <w:tcPr>
            <w:tcW w:w="480" w:type="dxa"/>
            <w:vAlign w:val="center"/>
          </w:tcPr>
          <w:p>
            <w:pPr>
              <w:spacing w:line="240" w:lineRule="auto"/>
              <w:ind w:left="0" w:leftChars="0"/>
              <w:jc w:val="center"/>
              <w:rPr>
                <w:rFonts w:ascii="宋体" w:hAnsi="宋体" w:cs="宋体"/>
                <w:kern w:val="0"/>
                <w:sz w:val="18"/>
                <w:szCs w:val="18"/>
              </w:rPr>
            </w:pPr>
          </w:p>
        </w:tc>
        <w:tc>
          <w:tcPr>
            <w:tcW w:w="3263" w:type="dxa"/>
            <w:gridSpan w:val="6"/>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第五学期集中1周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603" w:type="dxa"/>
            <w:gridSpan w:val="2"/>
            <w:vMerge w:val="continue"/>
            <w:vAlign w:val="center"/>
          </w:tcPr>
          <w:p>
            <w:pPr>
              <w:spacing w:line="240" w:lineRule="auto"/>
              <w:ind w:left="0" w:leftChars="0"/>
              <w:jc w:val="center"/>
              <w:rPr>
                <w:rFonts w:ascii="宋体" w:hAnsi="宋体" w:cs="宋体"/>
                <w:kern w:val="0"/>
                <w:sz w:val="18"/>
                <w:szCs w:val="18"/>
              </w:rPr>
            </w:pPr>
          </w:p>
        </w:tc>
        <w:tc>
          <w:tcPr>
            <w:tcW w:w="2230"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毕业实习</w:t>
            </w:r>
          </w:p>
        </w:tc>
        <w:tc>
          <w:tcPr>
            <w:tcW w:w="506"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查</w:t>
            </w:r>
          </w:p>
        </w:tc>
        <w:tc>
          <w:tcPr>
            <w:tcW w:w="489"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16</w:t>
            </w:r>
          </w:p>
        </w:tc>
        <w:tc>
          <w:tcPr>
            <w:tcW w:w="724"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384</w:t>
            </w:r>
          </w:p>
        </w:tc>
        <w:tc>
          <w:tcPr>
            <w:tcW w:w="615" w:type="dxa"/>
            <w:vAlign w:val="center"/>
          </w:tcPr>
          <w:p>
            <w:pPr>
              <w:spacing w:line="240" w:lineRule="auto"/>
              <w:ind w:left="0" w:leftChars="0"/>
              <w:jc w:val="center"/>
              <w:rPr>
                <w:rFonts w:ascii="宋体" w:hAnsi="宋体" w:cs="宋体"/>
                <w:kern w:val="0"/>
                <w:sz w:val="18"/>
                <w:szCs w:val="18"/>
              </w:rPr>
            </w:pPr>
          </w:p>
        </w:tc>
        <w:tc>
          <w:tcPr>
            <w:tcW w:w="645"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384</w:t>
            </w:r>
          </w:p>
        </w:tc>
        <w:tc>
          <w:tcPr>
            <w:tcW w:w="480" w:type="dxa"/>
            <w:vAlign w:val="center"/>
          </w:tcPr>
          <w:p>
            <w:pPr>
              <w:spacing w:line="240" w:lineRule="auto"/>
              <w:ind w:left="0" w:leftChars="0"/>
              <w:jc w:val="center"/>
              <w:rPr>
                <w:rFonts w:ascii="宋体" w:hAnsi="宋体" w:cs="宋体"/>
                <w:kern w:val="0"/>
                <w:sz w:val="18"/>
                <w:szCs w:val="18"/>
              </w:rPr>
            </w:pPr>
          </w:p>
        </w:tc>
        <w:tc>
          <w:tcPr>
            <w:tcW w:w="3263" w:type="dxa"/>
            <w:gridSpan w:val="6"/>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第六学期集中16周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603" w:type="dxa"/>
            <w:gridSpan w:val="2"/>
            <w:vMerge w:val="continue"/>
            <w:vAlign w:val="center"/>
          </w:tcPr>
          <w:p>
            <w:pPr>
              <w:spacing w:line="240" w:lineRule="auto"/>
              <w:ind w:left="0" w:leftChars="0"/>
              <w:jc w:val="both"/>
              <w:rPr>
                <w:rFonts w:ascii="宋体" w:hAnsi="宋体" w:cs="宋体"/>
                <w:kern w:val="0"/>
                <w:sz w:val="18"/>
                <w:szCs w:val="18"/>
              </w:rPr>
            </w:pPr>
          </w:p>
        </w:tc>
        <w:tc>
          <w:tcPr>
            <w:tcW w:w="2230" w:type="dxa"/>
            <w:vAlign w:val="center"/>
          </w:tcPr>
          <w:p>
            <w:pPr>
              <w:spacing w:line="240" w:lineRule="auto"/>
              <w:ind w:left="480" w:leftChars="0" w:firstLine="361" w:firstLineChars="200"/>
              <w:jc w:val="both"/>
              <w:rPr>
                <w:rFonts w:ascii="宋体" w:hAnsi="宋体" w:cs="宋体"/>
                <w:kern w:val="0"/>
                <w:sz w:val="18"/>
                <w:szCs w:val="18"/>
              </w:rPr>
            </w:pPr>
            <w:r>
              <w:rPr>
                <w:rFonts w:hint="eastAsia" w:ascii="宋体" w:hAnsi="宋体" w:cs="宋体"/>
                <w:b/>
                <w:bCs/>
                <w:kern w:val="0"/>
                <w:sz w:val="18"/>
                <w:szCs w:val="18"/>
              </w:rPr>
              <w:t>小计</w:t>
            </w:r>
          </w:p>
        </w:tc>
        <w:tc>
          <w:tcPr>
            <w:tcW w:w="506" w:type="dxa"/>
            <w:vAlign w:val="center"/>
          </w:tcPr>
          <w:p>
            <w:pPr>
              <w:spacing w:line="240" w:lineRule="auto"/>
              <w:ind w:left="0" w:leftChars="0"/>
              <w:jc w:val="center"/>
              <w:rPr>
                <w:rFonts w:ascii="宋体" w:hAnsi="宋体" w:cs="宋体"/>
                <w:kern w:val="0"/>
                <w:sz w:val="18"/>
                <w:szCs w:val="18"/>
              </w:rPr>
            </w:pPr>
          </w:p>
        </w:tc>
        <w:tc>
          <w:tcPr>
            <w:tcW w:w="489" w:type="dxa"/>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fldChar w:fldCharType="begin"/>
            </w:r>
            <w:r>
              <w:rPr>
                <w:rFonts w:hint="eastAsia" w:ascii="宋体" w:hAnsi="宋体" w:cs="宋体"/>
                <w:b/>
                <w:kern w:val="0"/>
                <w:sz w:val="18"/>
                <w:szCs w:val="18"/>
              </w:rPr>
              <w:instrText xml:space="preserve"> = sum(E41:E46) \* MERGEFORMAT </w:instrText>
            </w:r>
            <w:r>
              <w:rPr>
                <w:rFonts w:hint="eastAsia" w:ascii="宋体" w:hAnsi="宋体" w:cs="宋体"/>
                <w:b/>
                <w:kern w:val="0"/>
                <w:sz w:val="18"/>
                <w:szCs w:val="18"/>
              </w:rPr>
              <w:fldChar w:fldCharType="separate"/>
            </w:r>
            <w:r>
              <w:rPr>
                <w:rFonts w:hint="eastAsia" w:ascii="宋体" w:hAnsi="宋体" w:cs="宋体"/>
                <w:b/>
                <w:kern w:val="0"/>
                <w:sz w:val="18"/>
                <w:szCs w:val="18"/>
              </w:rPr>
              <w:t>26</w:t>
            </w:r>
            <w:r>
              <w:rPr>
                <w:rFonts w:hint="eastAsia" w:ascii="宋体" w:hAnsi="宋体" w:cs="宋体"/>
                <w:b/>
                <w:kern w:val="0"/>
                <w:sz w:val="18"/>
                <w:szCs w:val="18"/>
              </w:rPr>
              <w:fldChar w:fldCharType="end"/>
            </w:r>
          </w:p>
        </w:tc>
        <w:tc>
          <w:tcPr>
            <w:tcW w:w="724" w:type="dxa"/>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fldChar w:fldCharType="begin"/>
            </w:r>
            <w:r>
              <w:rPr>
                <w:rFonts w:hint="eastAsia" w:ascii="宋体" w:hAnsi="宋体" w:cs="宋体"/>
                <w:b/>
                <w:kern w:val="0"/>
                <w:sz w:val="18"/>
                <w:szCs w:val="18"/>
              </w:rPr>
              <w:instrText xml:space="preserve"> = sum(F41:F46) \* MERGEFORMAT </w:instrText>
            </w:r>
            <w:r>
              <w:rPr>
                <w:rFonts w:hint="eastAsia" w:ascii="宋体" w:hAnsi="宋体" w:cs="宋体"/>
                <w:b/>
                <w:kern w:val="0"/>
                <w:sz w:val="18"/>
                <w:szCs w:val="18"/>
              </w:rPr>
              <w:fldChar w:fldCharType="separate"/>
            </w:r>
            <w:r>
              <w:rPr>
                <w:rFonts w:hint="eastAsia" w:ascii="宋体" w:hAnsi="宋体" w:cs="宋体"/>
                <w:b/>
                <w:kern w:val="0"/>
                <w:sz w:val="18"/>
                <w:szCs w:val="18"/>
              </w:rPr>
              <w:t>679</w:t>
            </w:r>
            <w:r>
              <w:rPr>
                <w:rFonts w:hint="eastAsia" w:ascii="宋体" w:hAnsi="宋体" w:cs="宋体"/>
                <w:b/>
                <w:kern w:val="0"/>
                <w:sz w:val="18"/>
                <w:szCs w:val="18"/>
              </w:rPr>
              <w:fldChar w:fldCharType="end"/>
            </w:r>
          </w:p>
        </w:tc>
        <w:tc>
          <w:tcPr>
            <w:tcW w:w="615" w:type="dxa"/>
            <w:vAlign w:val="center"/>
          </w:tcPr>
          <w:p>
            <w:pPr>
              <w:spacing w:line="240" w:lineRule="auto"/>
              <w:ind w:left="0" w:leftChars="0"/>
              <w:jc w:val="center"/>
              <w:rPr>
                <w:rFonts w:ascii="宋体" w:hAnsi="宋体" w:cs="宋体"/>
                <w:b/>
                <w:kern w:val="0"/>
                <w:sz w:val="18"/>
                <w:szCs w:val="18"/>
              </w:rPr>
            </w:pPr>
          </w:p>
        </w:tc>
        <w:tc>
          <w:tcPr>
            <w:tcW w:w="645" w:type="dxa"/>
            <w:vAlign w:val="center"/>
          </w:tcPr>
          <w:p>
            <w:pPr>
              <w:spacing w:line="240" w:lineRule="auto"/>
              <w:ind w:left="0" w:leftChars="0"/>
              <w:jc w:val="center"/>
              <w:rPr>
                <w:rFonts w:ascii="宋体" w:hAnsi="宋体" w:cs="宋体"/>
                <w:b/>
                <w:kern w:val="0"/>
                <w:sz w:val="18"/>
                <w:szCs w:val="18"/>
              </w:rPr>
            </w:pPr>
            <w:r>
              <w:rPr>
                <w:rFonts w:hint="eastAsia" w:ascii="宋体" w:hAnsi="宋体" w:cs="宋体"/>
                <w:b/>
                <w:kern w:val="0"/>
                <w:sz w:val="18"/>
                <w:szCs w:val="18"/>
              </w:rPr>
              <w:fldChar w:fldCharType="begin"/>
            </w:r>
            <w:r>
              <w:rPr>
                <w:rFonts w:hint="eastAsia" w:ascii="宋体" w:hAnsi="宋体" w:cs="宋体"/>
                <w:b/>
                <w:kern w:val="0"/>
                <w:sz w:val="18"/>
                <w:szCs w:val="18"/>
              </w:rPr>
              <w:instrText xml:space="preserve"> = sum(H41:H46) \* MERGEFORMAT </w:instrText>
            </w:r>
            <w:r>
              <w:rPr>
                <w:rFonts w:hint="eastAsia" w:ascii="宋体" w:hAnsi="宋体" w:cs="宋体"/>
                <w:b/>
                <w:kern w:val="0"/>
                <w:sz w:val="18"/>
                <w:szCs w:val="18"/>
              </w:rPr>
              <w:fldChar w:fldCharType="separate"/>
            </w:r>
            <w:r>
              <w:rPr>
                <w:rFonts w:hint="eastAsia" w:ascii="宋体" w:hAnsi="宋体" w:cs="宋体"/>
                <w:b/>
                <w:kern w:val="0"/>
                <w:sz w:val="18"/>
                <w:szCs w:val="18"/>
              </w:rPr>
              <w:t>679</w:t>
            </w:r>
            <w:r>
              <w:rPr>
                <w:rFonts w:hint="eastAsia" w:ascii="宋体" w:hAnsi="宋体" w:cs="宋体"/>
                <w:b/>
                <w:kern w:val="0"/>
                <w:sz w:val="18"/>
                <w:szCs w:val="18"/>
              </w:rPr>
              <w:fldChar w:fldCharType="end"/>
            </w:r>
          </w:p>
        </w:tc>
        <w:tc>
          <w:tcPr>
            <w:tcW w:w="480" w:type="dxa"/>
            <w:vAlign w:val="center"/>
          </w:tcPr>
          <w:p>
            <w:pPr>
              <w:spacing w:line="240" w:lineRule="auto"/>
              <w:ind w:left="0" w:leftChars="0"/>
              <w:jc w:val="center"/>
              <w:rPr>
                <w:rFonts w:ascii="宋体" w:hAnsi="宋体" w:cs="宋体"/>
                <w:b/>
                <w:kern w:val="0"/>
                <w:sz w:val="18"/>
                <w:szCs w:val="18"/>
              </w:rPr>
            </w:pPr>
          </w:p>
        </w:tc>
        <w:tc>
          <w:tcPr>
            <w:tcW w:w="630" w:type="dxa"/>
            <w:vAlign w:val="center"/>
          </w:tcPr>
          <w:p>
            <w:pPr>
              <w:spacing w:line="240" w:lineRule="auto"/>
              <w:ind w:left="0" w:leftChars="0"/>
              <w:jc w:val="center"/>
              <w:rPr>
                <w:rFonts w:ascii="宋体" w:hAnsi="宋体" w:cs="宋体"/>
                <w:b/>
                <w:kern w:val="0"/>
                <w:sz w:val="18"/>
                <w:szCs w:val="18"/>
              </w:rPr>
            </w:pPr>
          </w:p>
        </w:tc>
        <w:tc>
          <w:tcPr>
            <w:tcW w:w="600" w:type="dxa"/>
            <w:vAlign w:val="center"/>
          </w:tcPr>
          <w:p>
            <w:pPr>
              <w:spacing w:line="240" w:lineRule="auto"/>
              <w:ind w:left="0" w:leftChars="0"/>
              <w:jc w:val="center"/>
              <w:rPr>
                <w:rFonts w:ascii="宋体" w:hAnsi="宋体" w:cs="宋体"/>
                <w:b/>
                <w:kern w:val="0"/>
                <w:sz w:val="18"/>
                <w:szCs w:val="18"/>
              </w:rPr>
            </w:pPr>
          </w:p>
        </w:tc>
        <w:tc>
          <w:tcPr>
            <w:tcW w:w="570" w:type="dxa"/>
            <w:vAlign w:val="center"/>
          </w:tcPr>
          <w:p>
            <w:pPr>
              <w:spacing w:line="240" w:lineRule="auto"/>
              <w:ind w:left="0" w:leftChars="0"/>
              <w:jc w:val="center"/>
              <w:rPr>
                <w:rFonts w:ascii="宋体" w:hAnsi="宋体" w:cs="宋体"/>
                <w:b/>
                <w:kern w:val="0"/>
                <w:sz w:val="18"/>
                <w:szCs w:val="18"/>
              </w:rPr>
            </w:pPr>
          </w:p>
        </w:tc>
        <w:tc>
          <w:tcPr>
            <w:tcW w:w="495" w:type="dxa"/>
            <w:vAlign w:val="center"/>
          </w:tcPr>
          <w:p>
            <w:pPr>
              <w:spacing w:line="240" w:lineRule="auto"/>
              <w:ind w:left="0" w:leftChars="0"/>
              <w:jc w:val="center"/>
              <w:rPr>
                <w:rFonts w:ascii="宋体" w:hAnsi="宋体" w:cs="宋体"/>
                <w:b/>
                <w:kern w:val="0"/>
                <w:sz w:val="18"/>
                <w:szCs w:val="18"/>
              </w:rPr>
            </w:pPr>
          </w:p>
        </w:tc>
        <w:tc>
          <w:tcPr>
            <w:tcW w:w="540" w:type="dxa"/>
            <w:vAlign w:val="center"/>
          </w:tcPr>
          <w:p>
            <w:pPr>
              <w:spacing w:line="240" w:lineRule="auto"/>
              <w:ind w:left="0" w:leftChars="0"/>
              <w:jc w:val="center"/>
              <w:rPr>
                <w:rFonts w:ascii="宋体" w:hAnsi="宋体" w:cs="宋体"/>
                <w:b/>
                <w:kern w:val="0"/>
                <w:sz w:val="18"/>
                <w:szCs w:val="18"/>
              </w:rPr>
            </w:pPr>
          </w:p>
        </w:tc>
        <w:tc>
          <w:tcPr>
            <w:tcW w:w="428" w:type="dxa"/>
            <w:vAlign w:val="center"/>
          </w:tcPr>
          <w:p>
            <w:pPr>
              <w:spacing w:line="240" w:lineRule="auto"/>
              <w:ind w:left="0" w:leftChars="0"/>
              <w:jc w:val="both"/>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27" w:type="dxa"/>
            <w:gridSpan w:val="4"/>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毕业综合设计（作业）</w:t>
            </w:r>
          </w:p>
        </w:tc>
        <w:tc>
          <w:tcPr>
            <w:tcW w:w="506"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查</w:t>
            </w:r>
          </w:p>
        </w:tc>
        <w:tc>
          <w:tcPr>
            <w:tcW w:w="489"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2</w:t>
            </w:r>
          </w:p>
        </w:tc>
        <w:tc>
          <w:tcPr>
            <w:tcW w:w="724"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48</w:t>
            </w:r>
          </w:p>
        </w:tc>
        <w:tc>
          <w:tcPr>
            <w:tcW w:w="615" w:type="dxa"/>
            <w:vAlign w:val="center"/>
          </w:tcPr>
          <w:p>
            <w:pPr>
              <w:spacing w:line="240" w:lineRule="auto"/>
              <w:ind w:left="0" w:leftChars="0"/>
              <w:jc w:val="center"/>
              <w:rPr>
                <w:rFonts w:ascii="宋体" w:hAnsi="宋体" w:cs="宋体"/>
                <w:kern w:val="0"/>
                <w:sz w:val="18"/>
                <w:szCs w:val="18"/>
              </w:rPr>
            </w:pPr>
          </w:p>
        </w:tc>
        <w:tc>
          <w:tcPr>
            <w:tcW w:w="645" w:type="dxa"/>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48</w:t>
            </w:r>
          </w:p>
        </w:tc>
        <w:tc>
          <w:tcPr>
            <w:tcW w:w="480" w:type="dxa"/>
            <w:vAlign w:val="center"/>
          </w:tcPr>
          <w:p>
            <w:pPr>
              <w:spacing w:line="240" w:lineRule="auto"/>
              <w:ind w:left="0" w:leftChars="0"/>
              <w:jc w:val="center"/>
              <w:rPr>
                <w:rFonts w:ascii="宋体" w:hAnsi="宋体" w:cs="宋体"/>
                <w:kern w:val="0"/>
                <w:sz w:val="18"/>
                <w:szCs w:val="18"/>
              </w:rPr>
            </w:pPr>
          </w:p>
        </w:tc>
        <w:tc>
          <w:tcPr>
            <w:tcW w:w="3263" w:type="dxa"/>
            <w:gridSpan w:val="6"/>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第六学期集中2周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27" w:type="dxa"/>
            <w:gridSpan w:val="4"/>
            <w:vAlign w:val="center"/>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总计</w:t>
            </w:r>
          </w:p>
        </w:tc>
        <w:tc>
          <w:tcPr>
            <w:tcW w:w="506" w:type="dxa"/>
            <w:vAlign w:val="center"/>
          </w:tcPr>
          <w:p>
            <w:pPr>
              <w:spacing w:line="240" w:lineRule="auto"/>
              <w:ind w:left="0" w:leftChars="0"/>
              <w:jc w:val="center"/>
              <w:rPr>
                <w:rFonts w:ascii="宋体" w:hAnsi="宋体" w:cs="宋体"/>
                <w:b/>
                <w:bCs/>
                <w:kern w:val="0"/>
                <w:sz w:val="18"/>
                <w:szCs w:val="18"/>
              </w:rPr>
            </w:pPr>
          </w:p>
        </w:tc>
        <w:tc>
          <w:tcPr>
            <w:tcW w:w="489"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145</w:t>
            </w:r>
          </w:p>
        </w:tc>
        <w:tc>
          <w:tcPr>
            <w:tcW w:w="724"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2614</w:t>
            </w:r>
          </w:p>
        </w:tc>
        <w:tc>
          <w:tcPr>
            <w:tcW w:w="615"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1084</w:t>
            </w:r>
          </w:p>
        </w:tc>
        <w:tc>
          <w:tcPr>
            <w:tcW w:w="645"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1508</w:t>
            </w:r>
          </w:p>
        </w:tc>
        <w:tc>
          <w:tcPr>
            <w:tcW w:w="480"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22</w:t>
            </w:r>
          </w:p>
        </w:tc>
        <w:tc>
          <w:tcPr>
            <w:tcW w:w="630" w:type="dxa"/>
            <w:vAlign w:val="bottom"/>
          </w:tcPr>
          <w:p>
            <w:pPr>
              <w:spacing w:line="240" w:lineRule="auto"/>
              <w:ind w:left="0" w:leftChars="0"/>
              <w:jc w:val="center"/>
              <w:rPr>
                <w:rFonts w:ascii="宋体" w:hAnsi="宋体" w:cs="宋体"/>
                <w:b/>
                <w:bCs/>
                <w:kern w:val="0"/>
                <w:sz w:val="18"/>
                <w:szCs w:val="18"/>
              </w:rPr>
            </w:pPr>
          </w:p>
        </w:tc>
        <w:tc>
          <w:tcPr>
            <w:tcW w:w="600" w:type="dxa"/>
            <w:vAlign w:val="bottom"/>
          </w:tcPr>
          <w:p>
            <w:pPr>
              <w:spacing w:line="240" w:lineRule="auto"/>
              <w:ind w:left="0" w:leftChars="0"/>
              <w:jc w:val="center"/>
              <w:rPr>
                <w:rFonts w:ascii="宋体" w:hAnsi="宋体" w:cs="宋体"/>
                <w:kern w:val="0"/>
                <w:sz w:val="18"/>
                <w:szCs w:val="18"/>
              </w:rPr>
            </w:pPr>
          </w:p>
        </w:tc>
        <w:tc>
          <w:tcPr>
            <w:tcW w:w="570" w:type="dxa"/>
            <w:vAlign w:val="bottom"/>
          </w:tcPr>
          <w:p>
            <w:pPr>
              <w:spacing w:line="240" w:lineRule="auto"/>
              <w:ind w:left="0" w:leftChars="0"/>
              <w:jc w:val="center"/>
              <w:rPr>
                <w:rFonts w:ascii="宋体" w:hAnsi="宋体" w:cs="宋体"/>
                <w:kern w:val="0"/>
                <w:sz w:val="18"/>
                <w:szCs w:val="18"/>
              </w:rPr>
            </w:pPr>
          </w:p>
        </w:tc>
        <w:tc>
          <w:tcPr>
            <w:tcW w:w="495" w:type="dxa"/>
            <w:vAlign w:val="bottom"/>
          </w:tcPr>
          <w:p>
            <w:pPr>
              <w:spacing w:line="240" w:lineRule="auto"/>
              <w:ind w:left="0" w:leftChars="0"/>
              <w:jc w:val="center"/>
              <w:rPr>
                <w:rFonts w:ascii="宋体" w:hAnsi="宋体" w:cs="宋体"/>
                <w:kern w:val="0"/>
                <w:sz w:val="18"/>
                <w:szCs w:val="18"/>
              </w:rPr>
            </w:pPr>
          </w:p>
        </w:tc>
        <w:tc>
          <w:tcPr>
            <w:tcW w:w="540" w:type="dxa"/>
            <w:vAlign w:val="bottom"/>
          </w:tcPr>
          <w:p>
            <w:pPr>
              <w:spacing w:line="240" w:lineRule="auto"/>
              <w:ind w:left="0" w:leftChars="0"/>
              <w:jc w:val="center"/>
              <w:rPr>
                <w:rFonts w:ascii="宋体" w:hAnsi="宋体" w:cs="宋体"/>
                <w:kern w:val="0"/>
                <w:sz w:val="18"/>
                <w:szCs w:val="18"/>
              </w:rPr>
            </w:pPr>
          </w:p>
        </w:tc>
        <w:tc>
          <w:tcPr>
            <w:tcW w:w="428" w:type="dxa"/>
            <w:vAlign w:val="center"/>
          </w:tcPr>
          <w:p>
            <w:pPr>
              <w:spacing w:line="240" w:lineRule="auto"/>
              <w:ind w:left="0" w:leftChars="0"/>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27" w:type="dxa"/>
            <w:gridSpan w:val="4"/>
            <w:vAlign w:val="center"/>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学期开课门数</w:t>
            </w:r>
          </w:p>
        </w:tc>
        <w:tc>
          <w:tcPr>
            <w:tcW w:w="506" w:type="dxa"/>
            <w:vAlign w:val="center"/>
          </w:tcPr>
          <w:p>
            <w:pPr>
              <w:spacing w:line="240" w:lineRule="auto"/>
              <w:ind w:left="0" w:leftChars="0"/>
              <w:jc w:val="center"/>
              <w:rPr>
                <w:rFonts w:ascii="宋体" w:hAnsi="宋体" w:cs="宋体"/>
                <w:kern w:val="0"/>
                <w:sz w:val="18"/>
                <w:szCs w:val="18"/>
              </w:rPr>
            </w:pPr>
          </w:p>
        </w:tc>
        <w:tc>
          <w:tcPr>
            <w:tcW w:w="489" w:type="dxa"/>
            <w:vAlign w:val="center"/>
          </w:tcPr>
          <w:p>
            <w:pPr>
              <w:spacing w:line="240" w:lineRule="auto"/>
              <w:ind w:left="0" w:leftChars="0"/>
              <w:jc w:val="center"/>
              <w:rPr>
                <w:rFonts w:ascii="宋体" w:hAnsi="宋体" w:cs="宋体"/>
                <w:kern w:val="0"/>
                <w:sz w:val="18"/>
                <w:szCs w:val="18"/>
              </w:rPr>
            </w:pPr>
          </w:p>
        </w:tc>
        <w:tc>
          <w:tcPr>
            <w:tcW w:w="724" w:type="dxa"/>
            <w:vAlign w:val="center"/>
          </w:tcPr>
          <w:p>
            <w:pPr>
              <w:spacing w:line="240" w:lineRule="auto"/>
              <w:ind w:left="0" w:leftChars="0"/>
              <w:jc w:val="center"/>
              <w:rPr>
                <w:rFonts w:ascii="宋体" w:hAnsi="宋体" w:cs="宋体"/>
                <w:kern w:val="0"/>
                <w:sz w:val="18"/>
                <w:szCs w:val="18"/>
              </w:rPr>
            </w:pPr>
          </w:p>
        </w:tc>
        <w:tc>
          <w:tcPr>
            <w:tcW w:w="615" w:type="dxa"/>
            <w:vAlign w:val="center"/>
          </w:tcPr>
          <w:p>
            <w:pPr>
              <w:spacing w:line="240" w:lineRule="auto"/>
              <w:ind w:left="0" w:leftChars="0"/>
              <w:jc w:val="center"/>
              <w:rPr>
                <w:rFonts w:ascii="宋体" w:hAnsi="宋体" w:cs="宋体"/>
                <w:kern w:val="0"/>
                <w:sz w:val="18"/>
                <w:szCs w:val="18"/>
              </w:rPr>
            </w:pPr>
          </w:p>
        </w:tc>
        <w:tc>
          <w:tcPr>
            <w:tcW w:w="645" w:type="dxa"/>
            <w:vAlign w:val="center"/>
          </w:tcPr>
          <w:p>
            <w:pPr>
              <w:spacing w:line="240" w:lineRule="auto"/>
              <w:ind w:left="0" w:leftChars="0"/>
              <w:jc w:val="center"/>
              <w:rPr>
                <w:rFonts w:ascii="宋体" w:hAnsi="宋体" w:cs="宋体"/>
                <w:kern w:val="0"/>
                <w:sz w:val="18"/>
                <w:szCs w:val="18"/>
              </w:rPr>
            </w:pPr>
          </w:p>
        </w:tc>
        <w:tc>
          <w:tcPr>
            <w:tcW w:w="480" w:type="dxa"/>
            <w:vAlign w:val="center"/>
          </w:tcPr>
          <w:p>
            <w:pPr>
              <w:spacing w:line="240" w:lineRule="auto"/>
              <w:ind w:left="0" w:leftChars="0"/>
              <w:jc w:val="center"/>
              <w:rPr>
                <w:rFonts w:ascii="宋体" w:hAnsi="宋体" w:cs="宋体"/>
                <w:kern w:val="0"/>
                <w:sz w:val="18"/>
                <w:szCs w:val="18"/>
              </w:rPr>
            </w:pPr>
          </w:p>
        </w:tc>
        <w:tc>
          <w:tcPr>
            <w:tcW w:w="630" w:type="dxa"/>
            <w:vAlign w:val="center"/>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14</w:t>
            </w:r>
          </w:p>
        </w:tc>
        <w:tc>
          <w:tcPr>
            <w:tcW w:w="600" w:type="dxa"/>
            <w:vAlign w:val="center"/>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14</w:t>
            </w:r>
          </w:p>
        </w:tc>
        <w:tc>
          <w:tcPr>
            <w:tcW w:w="570" w:type="dxa"/>
            <w:vAlign w:val="center"/>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12</w:t>
            </w:r>
          </w:p>
        </w:tc>
        <w:tc>
          <w:tcPr>
            <w:tcW w:w="495" w:type="dxa"/>
            <w:vAlign w:val="center"/>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12</w:t>
            </w:r>
          </w:p>
        </w:tc>
        <w:tc>
          <w:tcPr>
            <w:tcW w:w="540" w:type="dxa"/>
            <w:vAlign w:val="center"/>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4</w:t>
            </w:r>
          </w:p>
        </w:tc>
        <w:tc>
          <w:tcPr>
            <w:tcW w:w="428" w:type="dxa"/>
            <w:vAlign w:val="center"/>
          </w:tcPr>
          <w:p>
            <w:pPr>
              <w:spacing w:line="240" w:lineRule="auto"/>
              <w:ind w:left="0" w:leftChars="0"/>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27" w:type="dxa"/>
            <w:gridSpan w:val="4"/>
            <w:vAlign w:val="center"/>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平均周学时</w:t>
            </w:r>
          </w:p>
        </w:tc>
        <w:tc>
          <w:tcPr>
            <w:tcW w:w="506" w:type="dxa"/>
          </w:tcPr>
          <w:p>
            <w:pPr>
              <w:spacing w:line="240" w:lineRule="auto"/>
              <w:ind w:left="0" w:leftChars="0"/>
              <w:jc w:val="center"/>
              <w:rPr>
                <w:rFonts w:ascii="宋体" w:hAnsi="宋体" w:cs="宋体"/>
                <w:kern w:val="0"/>
                <w:sz w:val="18"/>
                <w:szCs w:val="18"/>
              </w:rPr>
            </w:pPr>
          </w:p>
        </w:tc>
        <w:tc>
          <w:tcPr>
            <w:tcW w:w="489" w:type="dxa"/>
          </w:tcPr>
          <w:p>
            <w:pPr>
              <w:spacing w:line="240" w:lineRule="auto"/>
              <w:ind w:left="0" w:leftChars="0"/>
              <w:jc w:val="center"/>
              <w:rPr>
                <w:rFonts w:ascii="宋体" w:hAnsi="宋体" w:cs="宋体"/>
                <w:kern w:val="0"/>
                <w:sz w:val="18"/>
                <w:szCs w:val="18"/>
              </w:rPr>
            </w:pPr>
          </w:p>
        </w:tc>
        <w:tc>
          <w:tcPr>
            <w:tcW w:w="724" w:type="dxa"/>
            <w:vAlign w:val="center"/>
          </w:tcPr>
          <w:p>
            <w:pPr>
              <w:spacing w:line="240" w:lineRule="auto"/>
              <w:ind w:left="0" w:leftChars="0"/>
              <w:jc w:val="center"/>
              <w:rPr>
                <w:rFonts w:ascii="宋体" w:hAnsi="宋体" w:cs="宋体"/>
                <w:kern w:val="0"/>
                <w:sz w:val="18"/>
                <w:szCs w:val="18"/>
              </w:rPr>
            </w:pPr>
          </w:p>
        </w:tc>
        <w:tc>
          <w:tcPr>
            <w:tcW w:w="615" w:type="dxa"/>
            <w:vAlign w:val="center"/>
          </w:tcPr>
          <w:p>
            <w:pPr>
              <w:spacing w:line="240" w:lineRule="auto"/>
              <w:ind w:left="0" w:leftChars="0"/>
              <w:jc w:val="center"/>
              <w:rPr>
                <w:rFonts w:ascii="宋体" w:hAnsi="宋体" w:cs="宋体"/>
                <w:kern w:val="0"/>
                <w:sz w:val="18"/>
                <w:szCs w:val="18"/>
              </w:rPr>
            </w:pPr>
          </w:p>
        </w:tc>
        <w:tc>
          <w:tcPr>
            <w:tcW w:w="645" w:type="dxa"/>
            <w:vAlign w:val="center"/>
          </w:tcPr>
          <w:p>
            <w:pPr>
              <w:spacing w:line="240" w:lineRule="auto"/>
              <w:ind w:left="0" w:leftChars="0"/>
              <w:jc w:val="center"/>
              <w:rPr>
                <w:rFonts w:ascii="宋体" w:hAnsi="宋体" w:cs="宋体"/>
                <w:kern w:val="0"/>
                <w:sz w:val="18"/>
                <w:szCs w:val="18"/>
              </w:rPr>
            </w:pPr>
          </w:p>
        </w:tc>
        <w:tc>
          <w:tcPr>
            <w:tcW w:w="480" w:type="dxa"/>
            <w:vAlign w:val="center"/>
          </w:tcPr>
          <w:p>
            <w:pPr>
              <w:spacing w:line="240" w:lineRule="auto"/>
              <w:ind w:left="0" w:leftChars="0"/>
              <w:jc w:val="center"/>
              <w:rPr>
                <w:rFonts w:ascii="宋体" w:hAnsi="宋体" w:cs="宋体"/>
                <w:kern w:val="0"/>
                <w:sz w:val="18"/>
                <w:szCs w:val="18"/>
              </w:rPr>
            </w:pPr>
          </w:p>
        </w:tc>
        <w:tc>
          <w:tcPr>
            <w:tcW w:w="630"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28</w:t>
            </w:r>
          </w:p>
        </w:tc>
        <w:tc>
          <w:tcPr>
            <w:tcW w:w="600"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28</w:t>
            </w:r>
          </w:p>
        </w:tc>
        <w:tc>
          <w:tcPr>
            <w:tcW w:w="570"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23</w:t>
            </w:r>
          </w:p>
        </w:tc>
        <w:tc>
          <w:tcPr>
            <w:tcW w:w="495"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23</w:t>
            </w:r>
          </w:p>
        </w:tc>
        <w:tc>
          <w:tcPr>
            <w:tcW w:w="540" w:type="dxa"/>
            <w:vAlign w:val="bottom"/>
          </w:tcPr>
          <w:p>
            <w:pPr>
              <w:spacing w:line="240" w:lineRule="auto"/>
              <w:ind w:left="0" w:leftChars="0"/>
              <w:jc w:val="center"/>
              <w:rPr>
                <w:rFonts w:ascii="宋体" w:hAnsi="宋体" w:cs="宋体"/>
                <w:b/>
                <w:bCs/>
                <w:kern w:val="0"/>
                <w:sz w:val="18"/>
                <w:szCs w:val="18"/>
              </w:rPr>
            </w:pPr>
            <w:r>
              <w:rPr>
                <w:rFonts w:hint="eastAsia" w:ascii="宋体" w:hAnsi="宋体" w:cs="宋体"/>
                <w:b/>
                <w:bCs/>
                <w:kern w:val="0"/>
                <w:sz w:val="18"/>
                <w:szCs w:val="18"/>
              </w:rPr>
              <w:t>8</w:t>
            </w:r>
          </w:p>
        </w:tc>
        <w:tc>
          <w:tcPr>
            <w:tcW w:w="428" w:type="dxa"/>
            <w:vAlign w:val="center"/>
          </w:tcPr>
          <w:p>
            <w:pPr>
              <w:spacing w:line="240" w:lineRule="auto"/>
              <w:ind w:left="0" w:leftChars="0"/>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dxa"/>
            <w:vMerge w:val="restart"/>
            <w:vAlign w:val="center"/>
          </w:tcPr>
          <w:p>
            <w:pPr>
              <w:spacing w:line="240" w:lineRule="auto"/>
              <w:ind w:left="0" w:leftChars="0"/>
              <w:jc w:val="both"/>
              <w:rPr>
                <w:rFonts w:ascii="宋体" w:hAnsi="宋体" w:cs="宋体"/>
                <w:kern w:val="0"/>
                <w:sz w:val="18"/>
                <w:szCs w:val="18"/>
              </w:rPr>
            </w:pPr>
            <w:r>
              <w:rPr>
                <w:rFonts w:hint="eastAsia" w:ascii="宋体" w:hAnsi="宋体" w:cs="宋体"/>
                <w:kern w:val="0"/>
                <w:sz w:val="18"/>
                <w:szCs w:val="18"/>
              </w:rPr>
              <w:t>职业证书模块</w:t>
            </w:r>
          </w:p>
        </w:tc>
        <w:tc>
          <w:tcPr>
            <w:tcW w:w="435" w:type="dxa"/>
            <w:vAlign w:val="center"/>
          </w:tcPr>
          <w:p>
            <w:pPr>
              <w:spacing w:line="240" w:lineRule="auto"/>
              <w:ind w:left="0" w:leftChars="0"/>
              <w:jc w:val="both"/>
              <w:rPr>
                <w:rFonts w:ascii="宋体" w:hAnsi="宋体" w:cs="宋体"/>
                <w:kern w:val="0"/>
                <w:sz w:val="18"/>
                <w:szCs w:val="18"/>
              </w:rPr>
            </w:pPr>
            <w:r>
              <w:rPr>
                <w:rFonts w:hint="eastAsia" w:ascii="宋体" w:hAnsi="宋体" w:cs="宋体"/>
                <w:kern w:val="0"/>
                <w:sz w:val="18"/>
                <w:szCs w:val="18"/>
              </w:rPr>
              <w:t>基础</w:t>
            </w:r>
          </w:p>
        </w:tc>
        <w:tc>
          <w:tcPr>
            <w:tcW w:w="5857" w:type="dxa"/>
            <w:gridSpan w:val="8"/>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计算机等级（NIT）</w:t>
            </w:r>
          </w:p>
        </w:tc>
        <w:tc>
          <w:tcPr>
            <w:tcW w:w="3263" w:type="dxa"/>
            <w:gridSpan w:val="6"/>
            <w:vMerge w:val="restart"/>
            <w:vAlign w:val="center"/>
          </w:tcPr>
          <w:p>
            <w:pPr>
              <w:spacing w:line="240" w:lineRule="auto"/>
              <w:ind w:left="0" w:leftChars="0"/>
              <w:jc w:val="both"/>
              <w:rPr>
                <w:rFonts w:ascii="宋体" w:hAnsi="宋体" w:cs="宋体"/>
                <w:kern w:val="0"/>
                <w:sz w:val="18"/>
                <w:szCs w:val="18"/>
              </w:rPr>
            </w:pPr>
            <w:r>
              <w:rPr>
                <w:rFonts w:hint="eastAsia" w:ascii="宋体" w:hAnsi="宋体" w:cs="宋体"/>
                <w:kern w:val="0"/>
                <w:sz w:val="18"/>
                <w:szCs w:val="18"/>
              </w:rPr>
              <w:t>备注：职业证书模块，学生根据岗位需要，自主选择对应的职业证书。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435" w:type="dxa"/>
            <w:vMerge w:val="restart"/>
            <w:vAlign w:val="center"/>
          </w:tcPr>
          <w:p>
            <w:pPr>
              <w:spacing w:line="240" w:lineRule="auto"/>
              <w:ind w:left="0" w:leftChars="0"/>
              <w:jc w:val="both"/>
              <w:rPr>
                <w:rFonts w:ascii="宋体" w:hAnsi="宋体" w:cs="宋体"/>
                <w:kern w:val="0"/>
                <w:sz w:val="18"/>
                <w:szCs w:val="18"/>
              </w:rPr>
            </w:pPr>
            <w:r>
              <w:rPr>
                <w:rFonts w:hint="eastAsia" w:ascii="宋体" w:hAnsi="宋体" w:cs="宋体"/>
                <w:kern w:val="0"/>
                <w:sz w:val="18"/>
                <w:szCs w:val="18"/>
              </w:rPr>
              <w:t>专业</w:t>
            </w:r>
          </w:p>
        </w:tc>
        <w:tc>
          <w:tcPr>
            <w:tcW w:w="5857" w:type="dxa"/>
            <w:gridSpan w:val="8"/>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英语等级（三级）</w:t>
            </w:r>
          </w:p>
        </w:tc>
        <w:tc>
          <w:tcPr>
            <w:tcW w:w="3263" w:type="dxa"/>
            <w:gridSpan w:val="6"/>
            <w:vMerge w:val="continue"/>
            <w:vAlign w:val="center"/>
          </w:tcPr>
          <w:p>
            <w:pPr>
              <w:spacing w:line="240" w:lineRule="auto"/>
              <w:ind w:left="0" w:leftChars="0"/>
              <w:jc w:val="both"/>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435" w:type="dxa"/>
            <w:vMerge w:val="continue"/>
            <w:vAlign w:val="center"/>
          </w:tcPr>
          <w:p>
            <w:pPr>
              <w:spacing w:line="240" w:lineRule="auto"/>
              <w:ind w:left="0" w:leftChars="0"/>
              <w:jc w:val="both"/>
              <w:rPr>
                <w:rFonts w:ascii="宋体" w:hAnsi="宋体" w:cs="宋体"/>
                <w:kern w:val="0"/>
                <w:sz w:val="18"/>
                <w:szCs w:val="18"/>
              </w:rPr>
            </w:pPr>
          </w:p>
        </w:tc>
        <w:tc>
          <w:tcPr>
            <w:tcW w:w="5857" w:type="dxa"/>
            <w:gridSpan w:val="8"/>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普通话证书（二乙以上）</w:t>
            </w:r>
          </w:p>
        </w:tc>
        <w:tc>
          <w:tcPr>
            <w:tcW w:w="3263" w:type="dxa"/>
            <w:gridSpan w:val="6"/>
            <w:vMerge w:val="continue"/>
            <w:vAlign w:val="center"/>
          </w:tcPr>
          <w:p>
            <w:pPr>
              <w:spacing w:line="240" w:lineRule="auto"/>
              <w:ind w:left="0" w:leftChars="0"/>
              <w:jc w:val="both"/>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435" w:type="dxa"/>
            <w:vMerge w:val="continue"/>
            <w:vAlign w:val="center"/>
          </w:tcPr>
          <w:p>
            <w:pPr>
              <w:spacing w:line="240" w:lineRule="auto"/>
              <w:ind w:left="0" w:leftChars="0"/>
              <w:jc w:val="both"/>
              <w:rPr>
                <w:rFonts w:ascii="宋体" w:hAnsi="宋体" w:cs="宋体"/>
                <w:kern w:val="0"/>
                <w:sz w:val="18"/>
                <w:szCs w:val="18"/>
              </w:rPr>
            </w:pPr>
          </w:p>
        </w:tc>
        <w:tc>
          <w:tcPr>
            <w:tcW w:w="5857" w:type="dxa"/>
            <w:gridSpan w:val="8"/>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育婴师证（高级）</w:t>
            </w:r>
          </w:p>
        </w:tc>
        <w:tc>
          <w:tcPr>
            <w:tcW w:w="3263" w:type="dxa"/>
            <w:gridSpan w:val="6"/>
            <w:vMerge w:val="continue"/>
            <w:vAlign w:val="center"/>
          </w:tcPr>
          <w:p>
            <w:pPr>
              <w:spacing w:line="240" w:lineRule="auto"/>
              <w:ind w:left="0" w:leftChars="0"/>
              <w:jc w:val="both"/>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dxa"/>
            <w:vMerge w:val="continue"/>
            <w:vAlign w:val="center"/>
          </w:tcPr>
          <w:p>
            <w:pPr>
              <w:spacing w:line="240" w:lineRule="auto"/>
              <w:ind w:left="0" w:leftChars="0"/>
              <w:jc w:val="both"/>
              <w:rPr>
                <w:rFonts w:ascii="宋体" w:hAnsi="宋体" w:cs="宋体"/>
                <w:kern w:val="0"/>
                <w:sz w:val="18"/>
                <w:szCs w:val="18"/>
              </w:rPr>
            </w:pPr>
          </w:p>
        </w:tc>
        <w:tc>
          <w:tcPr>
            <w:tcW w:w="435" w:type="dxa"/>
            <w:vMerge w:val="continue"/>
            <w:vAlign w:val="center"/>
          </w:tcPr>
          <w:p>
            <w:pPr>
              <w:spacing w:line="240" w:lineRule="auto"/>
              <w:ind w:left="0" w:leftChars="0"/>
              <w:jc w:val="both"/>
              <w:rPr>
                <w:rFonts w:ascii="宋体" w:hAnsi="宋体" w:cs="宋体"/>
                <w:kern w:val="0"/>
                <w:sz w:val="18"/>
                <w:szCs w:val="18"/>
              </w:rPr>
            </w:pPr>
          </w:p>
        </w:tc>
        <w:tc>
          <w:tcPr>
            <w:tcW w:w="5857" w:type="dxa"/>
            <w:gridSpan w:val="8"/>
            <w:vAlign w:val="center"/>
          </w:tcPr>
          <w:p>
            <w:pPr>
              <w:spacing w:line="240" w:lineRule="auto"/>
              <w:ind w:left="0" w:leftChars="0"/>
              <w:jc w:val="center"/>
              <w:rPr>
                <w:rFonts w:ascii="宋体" w:hAnsi="宋体" w:cs="宋体"/>
                <w:kern w:val="0"/>
                <w:sz w:val="18"/>
                <w:szCs w:val="18"/>
              </w:rPr>
            </w:pPr>
            <w:r>
              <w:rPr>
                <w:rFonts w:hint="eastAsia" w:ascii="宋体" w:hAnsi="宋体" w:cs="宋体"/>
                <w:kern w:val="0"/>
                <w:sz w:val="18"/>
                <w:szCs w:val="18"/>
              </w:rPr>
              <w:t>保育员证（高级）</w:t>
            </w:r>
          </w:p>
        </w:tc>
        <w:tc>
          <w:tcPr>
            <w:tcW w:w="3263" w:type="dxa"/>
            <w:gridSpan w:val="6"/>
            <w:vMerge w:val="continue"/>
            <w:vAlign w:val="center"/>
          </w:tcPr>
          <w:p>
            <w:pPr>
              <w:spacing w:line="240" w:lineRule="auto"/>
              <w:ind w:left="0" w:leftChars="0"/>
              <w:jc w:val="both"/>
              <w:rPr>
                <w:rFonts w:ascii="宋体" w:hAnsi="宋体" w:cs="宋体"/>
                <w:kern w:val="0"/>
                <w:sz w:val="18"/>
                <w:szCs w:val="18"/>
              </w:rPr>
            </w:pPr>
          </w:p>
        </w:tc>
      </w:tr>
    </w:tbl>
    <w:p>
      <w:pPr>
        <w:pStyle w:val="5"/>
        <w:numPr>
          <w:ilvl w:val="0"/>
          <w:numId w:val="8"/>
        </w:numPr>
        <w:ind w:firstLine="281"/>
      </w:pPr>
      <w:r>
        <w:rPr>
          <w:rFonts w:hint="eastAsia"/>
        </w:rPr>
        <w:t>课程的性质与结构比例表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545"/>
        <w:gridCol w:w="1683"/>
        <w:gridCol w:w="1034"/>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34" w:type="dxa"/>
            <w:vAlign w:val="center"/>
          </w:tcPr>
          <w:p>
            <w:pPr>
              <w:spacing w:line="240" w:lineRule="auto"/>
              <w:ind w:left="0" w:leftChars="0"/>
              <w:jc w:val="center"/>
              <w:rPr>
                <w:rFonts w:ascii="宋体" w:hAnsi="宋体" w:cs="宋体"/>
                <w:b/>
                <w:bCs/>
                <w:sz w:val="21"/>
                <w:szCs w:val="21"/>
              </w:rPr>
            </w:pPr>
            <w:r>
              <w:rPr>
                <w:rFonts w:hint="eastAsia" w:ascii="宋体" w:hAnsi="宋体" w:cs="宋体"/>
                <w:b/>
                <w:bCs/>
                <w:sz w:val="21"/>
                <w:szCs w:val="21"/>
              </w:rPr>
              <w:t>课程类别</w:t>
            </w:r>
          </w:p>
        </w:tc>
        <w:tc>
          <w:tcPr>
            <w:tcW w:w="1545" w:type="dxa"/>
            <w:vAlign w:val="center"/>
          </w:tcPr>
          <w:p>
            <w:pPr>
              <w:spacing w:line="240" w:lineRule="auto"/>
              <w:ind w:left="0" w:leftChars="0"/>
              <w:jc w:val="center"/>
              <w:rPr>
                <w:rFonts w:ascii="宋体" w:hAnsi="宋体" w:cs="宋体"/>
                <w:b/>
                <w:bCs/>
                <w:sz w:val="21"/>
                <w:szCs w:val="21"/>
              </w:rPr>
            </w:pPr>
            <w:r>
              <w:rPr>
                <w:rFonts w:hint="eastAsia" w:ascii="宋体" w:hAnsi="宋体" w:cs="宋体"/>
                <w:b/>
                <w:bCs/>
                <w:sz w:val="21"/>
                <w:szCs w:val="21"/>
              </w:rPr>
              <w:t>理论教学学时</w:t>
            </w:r>
          </w:p>
        </w:tc>
        <w:tc>
          <w:tcPr>
            <w:tcW w:w="1683" w:type="dxa"/>
            <w:vAlign w:val="center"/>
          </w:tcPr>
          <w:p>
            <w:pPr>
              <w:spacing w:line="240" w:lineRule="auto"/>
              <w:ind w:left="0" w:leftChars="0"/>
              <w:jc w:val="center"/>
              <w:rPr>
                <w:rFonts w:ascii="宋体" w:hAnsi="宋体" w:cs="宋体"/>
                <w:b/>
                <w:bCs/>
                <w:sz w:val="21"/>
                <w:szCs w:val="21"/>
              </w:rPr>
            </w:pPr>
            <w:r>
              <w:rPr>
                <w:rFonts w:hint="eastAsia" w:ascii="宋体" w:hAnsi="宋体" w:cs="宋体"/>
                <w:b/>
                <w:bCs/>
                <w:sz w:val="21"/>
                <w:szCs w:val="21"/>
              </w:rPr>
              <w:t>实践教学学时</w:t>
            </w:r>
          </w:p>
        </w:tc>
        <w:tc>
          <w:tcPr>
            <w:tcW w:w="1034" w:type="dxa"/>
            <w:vAlign w:val="center"/>
          </w:tcPr>
          <w:p>
            <w:pPr>
              <w:spacing w:line="240" w:lineRule="auto"/>
              <w:ind w:left="0" w:leftChars="0"/>
              <w:jc w:val="center"/>
              <w:rPr>
                <w:rFonts w:ascii="宋体" w:hAnsi="宋体" w:cs="宋体"/>
                <w:b/>
                <w:bCs/>
                <w:sz w:val="21"/>
                <w:szCs w:val="21"/>
              </w:rPr>
            </w:pPr>
            <w:r>
              <w:rPr>
                <w:rFonts w:hint="eastAsia" w:ascii="宋体" w:hAnsi="宋体" w:cs="宋体"/>
                <w:b/>
                <w:bCs/>
                <w:sz w:val="21"/>
                <w:szCs w:val="21"/>
              </w:rPr>
              <w:t>讲座</w:t>
            </w:r>
          </w:p>
        </w:tc>
        <w:tc>
          <w:tcPr>
            <w:tcW w:w="1642" w:type="dxa"/>
            <w:vAlign w:val="center"/>
          </w:tcPr>
          <w:p>
            <w:pPr>
              <w:spacing w:line="240" w:lineRule="auto"/>
              <w:ind w:left="0" w:leftChars="0"/>
              <w:jc w:val="center"/>
              <w:rPr>
                <w:rFonts w:ascii="宋体" w:hAnsi="宋体" w:cs="宋体"/>
                <w:b/>
                <w:bCs/>
                <w:sz w:val="21"/>
                <w:szCs w:val="21"/>
              </w:rPr>
            </w:pPr>
            <w:r>
              <w:rPr>
                <w:rFonts w:hint="eastAsia" w:ascii="宋体" w:hAnsi="宋体" w:cs="宋体"/>
                <w:b/>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公共基础课</w:t>
            </w:r>
          </w:p>
        </w:tc>
        <w:tc>
          <w:tcPr>
            <w:tcW w:w="1545"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466</w:t>
            </w:r>
          </w:p>
        </w:tc>
        <w:tc>
          <w:tcPr>
            <w:tcW w:w="1683"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158</w:t>
            </w:r>
          </w:p>
        </w:tc>
        <w:tc>
          <w:tcPr>
            <w:tcW w:w="10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22</w:t>
            </w:r>
          </w:p>
        </w:tc>
        <w:tc>
          <w:tcPr>
            <w:tcW w:w="1642"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专业基础课</w:t>
            </w:r>
          </w:p>
        </w:tc>
        <w:tc>
          <w:tcPr>
            <w:tcW w:w="1545"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510</w:t>
            </w:r>
          </w:p>
        </w:tc>
        <w:tc>
          <w:tcPr>
            <w:tcW w:w="1683"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177</w:t>
            </w:r>
          </w:p>
        </w:tc>
        <w:tc>
          <w:tcPr>
            <w:tcW w:w="10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0</w:t>
            </w:r>
          </w:p>
        </w:tc>
        <w:tc>
          <w:tcPr>
            <w:tcW w:w="1642"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专业方向课</w:t>
            </w:r>
          </w:p>
        </w:tc>
        <w:tc>
          <w:tcPr>
            <w:tcW w:w="1545"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108</w:t>
            </w:r>
          </w:p>
        </w:tc>
        <w:tc>
          <w:tcPr>
            <w:tcW w:w="1683"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1173</w:t>
            </w:r>
          </w:p>
        </w:tc>
        <w:tc>
          <w:tcPr>
            <w:tcW w:w="10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0</w:t>
            </w:r>
          </w:p>
        </w:tc>
        <w:tc>
          <w:tcPr>
            <w:tcW w:w="1642"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1281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5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合计（总学时）</w:t>
            </w:r>
          </w:p>
        </w:tc>
        <w:tc>
          <w:tcPr>
            <w:tcW w:w="1545"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1084</w:t>
            </w:r>
          </w:p>
        </w:tc>
        <w:tc>
          <w:tcPr>
            <w:tcW w:w="1683"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1508</w:t>
            </w:r>
          </w:p>
        </w:tc>
        <w:tc>
          <w:tcPr>
            <w:tcW w:w="10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22</w:t>
            </w:r>
          </w:p>
        </w:tc>
        <w:tc>
          <w:tcPr>
            <w:tcW w:w="1642"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占总学时比例</w:t>
            </w:r>
          </w:p>
        </w:tc>
        <w:tc>
          <w:tcPr>
            <w:tcW w:w="1545"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41%</w:t>
            </w:r>
          </w:p>
        </w:tc>
        <w:tc>
          <w:tcPr>
            <w:tcW w:w="1683"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58%</w:t>
            </w:r>
          </w:p>
        </w:tc>
        <w:tc>
          <w:tcPr>
            <w:tcW w:w="1034"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1%</w:t>
            </w:r>
          </w:p>
        </w:tc>
        <w:tc>
          <w:tcPr>
            <w:tcW w:w="1642" w:type="dxa"/>
            <w:vAlign w:val="center"/>
          </w:tcPr>
          <w:p>
            <w:pPr>
              <w:spacing w:line="240" w:lineRule="auto"/>
              <w:ind w:left="0" w:leftChars="0"/>
              <w:jc w:val="center"/>
              <w:rPr>
                <w:rFonts w:ascii="宋体" w:hAnsi="宋体" w:cs="宋体"/>
                <w:sz w:val="21"/>
                <w:szCs w:val="21"/>
              </w:rPr>
            </w:pPr>
            <w:r>
              <w:rPr>
                <w:rFonts w:hint="eastAsia" w:ascii="宋体" w:hAnsi="宋体" w:cs="宋体"/>
                <w:sz w:val="21"/>
                <w:szCs w:val="21"/>
              </w:rPr>
              <w:t>100%</w:t>
            </w:r>
          </w:p>
        </w:tc>
      </w:tr>
    </w:tbl>
    <w:p>
      <w:pPr>
        <w:rPr>
          <w:rFonts w:ascii="宋体" w:hAnsi="宋体" w:cs="宋体"/>
          <w:b/>
          <w:bCs/>
          <w:szCs w:val="28"/>
        </w:rPr>
      </w:pPr>
      <w:r>
        <w:rPr>
          <w:rFonts w:ascii="宋体" w:hAnsi="宋体"/>
          <w:szCs w:val="28"/>
        </w:rPr>
        <w:t>注：集中</w:t>
      </w:r>
      <w:r>
        <w:rPr>
          <w:rFonts w:hint="eastAsia" w:ascii="宋体" w:hAnsi="宋体"/>
          <w:szCs w:val="28"/>
        </w:rPr>
        <w:t>实践教学每周按</w:t>
      </w:r>
      <w:r>
        <w:rPr>
          <w:rFonts w:ascii="宋体" w:hAnsi="宋体"/>
          <w:szCs w:val="28"/>
        </w:rPr>
        <w:t>2</w:t>
      </w:r>
      <w:r>
        <w:rPr>
          <w:rFonts w:hint="eastAsia" w:ascii="宋体" w:hAnsi="宋体"/>
          <w:szCs w:val="28"/>
        </w:rPr>
        <w:t>4</w:t>
      </w:r>
      <w:r>
        <w:rPr>
          <w:rFonts w:ascii="宋体" w:hAnsi="宋体"/>
          <w:szCs w:val="28"/>
        </w:rPr>
        <w:t>学时</w:t>
      </w:r>
      <w:r>
        <w:rPr>
          <w:rFonts w:hint="eastAsia" w:ascii="宋体" w:hAnsi="宋体"/>
          <w:szCs w:val="28"/>
        </w:rPr>
        <w:t>和每周1学分计算。</w:t>
      </w:r>
    </w:p>
    <w:p>
      <w:pPr>
        <w:ind w:left="0" w:leftChars="0"/>
        <w:rPr>
          <w:rFonts w:ascii="宋体" w:hAnsi="宋体" w:cs="宋体"/>
          <w:szCs w:val="28"/>
        </w:rPr>
      </w:pPr>
    </w:p>
    <w:bookmarkEnd w:id="12"/>
    <w:bookmarkEnd w:id="13"/>
    <w:bookmarkEnd w:id="14"/>
    <w:bookmarkEnd w:id="15"/>
    <w:p>
      <w:pPr>
        <w:tabs>
          <w:tab w:val="left" w:pos="1800"/>
        </w:tabs>
        <w:ind w:left="0" w:leftChars="0"/>
        <w:jc w:val="center"/>
        <w:outlineLvl w:val="2"/>
        <w:rPr>
          <w:rFonts w:asciiTheme="minorEastAsia" w:hAnsiTheme="minorEastAsia" w:eastAsiaTheme="minorEastAsia"/>
          <w:color w:val="000000"/>
          <w:szCs w:val="28"/>
        </w:rPr>
      </w:pPr>
      <w:bookmarkStart w:id="17" w:name="_GoBack"/>
      <w:bookmarkEnd w:id="17"/>
    </w:p>
    <w:sectPr>
      <w:headerReference r:id="rId9" w:type="default"/>
      <w:footerReference r:id="rId10" w:type="default"/>
      <w:pgSz w:w="11849" w:h="16781"/>
      <w:pgMar w:top="1440" w:right="1803" w:bottom="1440" w:left="1803" w:header="0" w:footer="873" w:gutter="0"/>
      <w:cols w:space="0" w:num="1"/>
      <w:docGrid w:linePitch="3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560"/>
      </w:pPr>
      <w:r>
        <w:separator/>
      </w:r>
    </w:p>
  </w:endnote>
  <w:endnote w:type="continuationSeparator" w:id="1">
    <w:p>
      <w:pPr>
        <w:spacing w:line="240" w:lineRule="auto"/>
        <w:ind w:left="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spacing w:line="196" w:lineRule="auto"/>
      <w:rPr>
        <w:rFonts w:ascii="Arial" w:hAnsi="Arial" w:eastAsia="Arial" w:cs="Arial"/>
        <w:sz w:val="18"/>
        <w:szCs w:val="18"/>
      </w:rPr>
    </w:pPr>
    <w:r>
      <w:rPr>
        <w:rFonts w:hint="eastAsia" w:ascii="Arial" w:hAnsi="Arial" w:cs="Arial"/>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spacing w:line="196" w:lineRule="auto"/>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ascii="Arial" w:hAnsi="Arial" w:cs="Arial"/>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305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305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560"/>
      </w:pPr>
      <w:r>
        <w:separator/>
      </w:r>
    </w:p>
  </w:footnote>
  <w:footnote w:type="continuationSeparator" w:id="1">
    <w:p>
      <w:pPr>
        <w:spacing w:line="360" w:lineRule="auto"/>
        <w:ind w:left="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18B2F"/>
    <w:multiLevelType w:val="singleLevel"/>
    <w:tmpl w:val="CB018B2F"/>
    <w:lvl w:ilvl="0" w:tentative="0">
      <w:start w:val="1"/>
      <w:numFmt w:val="decimal"/>
      <w:lvlText w:val="%1."/>
      <w:lvlJc w:val="left"/>
      <w:pPr>
        <w:ind w:left="425" w:hanging="425"/>
      </w:pPr>
      <w:rPr>
        <w:rFonts w:hint="default"/>
      </w:rPr>
    </w:lvl>
  </w:abstractNum>
  <w:abstractNum w:abstractNumId="1">
    <w:nsid w:val="DF633E35"/>
    <w:multiLevelType w:val="singleLevel"/>
    <w:tmpl w:val="DF633E35"/>
    <w:lvl w:ilvl="0" w:tentative="0">
      <w:start w:val="1"/>
      <w:numFmt w:val="chineseCounting"/>
      <w:suff w:val="nothing"/>
      <w:lvlText w:val="（%1）"/>
      <w:lvlJc w:val="left"/>
      <w:pPr>
        <w:ind w:left="0" w:firstLine="420"/>
      </w:pPr>
      <w:rPr>
        <w:rFonts w:hint="eastAsia"/>
      </w:rPr>
    </w:lvl>
  </w:abstractNum>
  <w:abstractNum w:abstractNumId="2">
    <w:nsid w:val="FE32268A"/>
    <w:multiLevelType w:val="singleLevel"/>
    <w:tmpl w:val="FE32268A"/>
    <w:lvl w:ilvl="0" w:tentative="0">
      <w:start w:val="1"/>
      <w:numFmt w:val="chineseCounting"/>
      <w:suff w:val="nothing"/>
      <w:lvlText w:val="（%1）"/>
      <w:lvlJc w:val="left"/>
      <w:pPr>
        <w:ind w:left="0" w:firstLine="420"/>
      </w:pPr>
      <w:rPr>
        <w:rFonts w:hint="eastAsia"/>
      </w:rPr>
    </w:lvl>
  </w:abstractNum>
  <w:abstractNum w:abstractNumId="3">
    <w:nsid w:val="20D81071"/>
    <w:multiLevelType w:val="singleLevel"/>
    <w:tmpl w:val="20D81071"/>
    <w:lvl w:ilvl="0" w:tentative="0">
      <w:start w:val="1"/>
      <w:numFmt w:val="decimal"/>
      <w:lvlText w:val="%1."/>
      <w:lvlJc w:val="left"/>
      <w:pPr>
        <w:ind w:left="425" w:hanging="425"/>
      </w:pPr>
      <w:rPr>
        <w:rFonts w:hint="default"/>
      </w:rPr>
    </w:lvl>
  </w:abstractNum>
  <w:abstractNum w:abstractNumId="4">
    <w:nsid w:val="27F95A2F"/>
    <w:multiLevelType w:val="singleLevel"/>
    <w:tmpl w:val="27F95A2F"/>
    <w:lvl w:ilvl="0" w:tentative="0">
      <w:start w:val="1"/>
      <w:numFmt w:val="decimal"/>
      <w:suff w:val="nothing"/>
      <w:lvlText w:val="%1、"/>
      <w:lvlJc w:val="left"/>
    </w:lvl>
  </w:abstractNum>
  <w:abstractNum w:abstractNumId="5">
    <w:nsid w:val="499E771D"/>
    <w:multiLevelType w:val="singleLevel"/>
    <w:tmpl w:val="499E771D"/>
    <w:lvl w:ilvl="0" w:tentative="0">
      <w:start w:val="1"/>
      <w:numFmt w:val="decimal"/>
      <w:lvlText w:val="%1."/>
      <w:lvlJc w:val="left"/>
      <w:pPr>
        <w:ind w:left="425" w:hanging="425"/>
      </w:pPr>
      <w:rPr>
        <w:rFonts w:hint="default"/>
      </w:rPr>
    </w:lvl>
  </w:abstractNum>
  <w:abstractNum w:abstractNumId="6">
    <w:nsid w:val="4FF095DD"/>
    <w:multiLevelType w:val="singleLevel"/>
    <w:tmpl w:val="4FF095DD"/>
    <w:lvl w:ilvl="0" w:tentative="0">
      <w:start w:val="1"/>
      <w:numFmt w:val="chineseCounting"/>
      <w:suff w:val="nothing"/>
      <w:lvlText w:val="%1、"/>
      <w:lvlJc w:val="left"/>
      <w:pPr>
        <w:ind w:left="0" w:firstLine="420"/>
      </w:pPr>
      <w:rPr>
        <w:rFonts w:hint="eastAsia"/>
      </w:rPr>
    </w:lvl>
  </w:abstractNum>
  <w:abstractNum w:abstractNumId="7">
    <w:nsid w:val="6A9CF67A"/>
    <w:multiLevelType w:val="singleLevel"/>
    <w:tmpl w:val="6A9CF67A"/>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280"/>
  <w:drawingGridVerticalSpacing w:val="-794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mYTIzNTAyZjI4OGFiYjcwMTRiNWNmODJlNDMwMmEifQ=="/>
  </w:docVars>
  <w:rsids>
    <w:rsidRoot w:val="6D853BC9"/>
    <w:rsid w:val="000362E3"/>
    <w:rsid w:val="00141FF5"/>
    <w:rsid w:val="00167052"/>
    <w:rsid w:val="0018143F"/>
    <w:rsid w:val="001A65F8"/>
    <w:rsid w:val="00246D71"/>
    <w:rsid w:val="003876BE"/>
    <w:rsid w:val="003C249B"/>
    <w:rsid w:val="003C2D7D"/>
    <w:rsid w:val="00537BC6"/>
    <w:rsid w:val="00581B9A"/>
    <w:rsid w:val="00586638"/>
    <w:rsid w:val="00640C31"/>
    <w:rsid w:val="00643AD9"/>
    <w:rsid w:val="00660CBA"/>
    <w:rsid w:val="00691D5E"/>
    <w:rsid w:val="006A643F"/>
    <w:rsid w:val="0081749A"/>
    <w:rsid w:val="00896E83"/>
    <w:rsid w:val="008B26EC"/>
    <w:rsid w:val="00BE2431"/>
    <w:rsid w:val="00BE27DA"/>
    <w:rsid w:val="00D159AD"/>
    <w:rsid w:val="00D623C3"/>
    <w:rsid w:val="00E34F1D"/>
    <w:rsid w:val="00E47E5D"/>
    <w:rsid w:val="02C504B9"/>
    <w:rsid w:val="02F708DC"/>
    <w:rsid w:val="03207299"/>
    <w:rsid w:val="036071CE"/>
    <w:rsid w:val="04E31BB8"/>
    <w:rsid w:val="04E84644"/>
    <w:rsid w:val="064C681C"/>
    <w:rsid w:val="07711D2F"/>
    <w:rsid w:val="07F82B03"/>
    <w:rsid w:val="0889348E"/>
    <w:rsid w:val="093A6BE7"/>
    <w:rsid w:val="0A765FD7"/>
    <w:rsid w:val="0B012B35"/>
    <w:rsid w:val="0D993060"/>
    <w:rsid w:val="0DFF747B"/>
    <w:rsid w:val="0ECD24C4"/>
    <w:rsid w:val="0F276E7F"/>
    <w:rsid w:val="0FAD0456"/>
    <w:rsid w:val="0FF860F6"/>
    <w:rsid w:val="10344F24"/>
    <w:rsid w:val="108958A0"/>
    <w:rsid w:val="119309BD"/>
    <w:rsid w:val="11B03012"/>
    <w:rsid w:val="124C1CAE"/>
    <w:rsid w:val="126611D0"/>
    <w:rsid w:val="13927031"/>
    <w:rsid w:val="13A133D4"/>
    <w:rsid w:val="13B668E1"/>
    <w:rsid w:val="1594320C"/>
    <w:rsid w:val="16821DCE"/>
    <w:rsid w:val="17647815"/>
    <w:rsid w:val="1ADF35B3"/>
    <w:rsid w:val="1DA35129"/>
    <w:rsid w:val="1E41156A"/>
    <w:rsid w:val="1EFA233B"/>
    <w:rsid w:val="21E9444A"/>
    <w:rsid w:val="235A1416"/>
    <w:rsid w:val="238261B1"/>
    <w:rsid w:val="23B50D6E"/>
    <w:rsid w:val="240719B8"/>
    <w:rsid w:val="24470032"/>
    <w:rsid w:val="24982BEE"/>
    <w:rsid w:val="2597368D"/>
    <w:rsid w:val="270C7948"/>
    <w:rsid w:val="27F637FD"/>
    <w:rsid w:val="28F00EDC"/>
    <w:rsid w:val="2939193F"/>
    <w:rsid w:val="2A3B3643"/>
    <w:rsid w:val="2C034C41"/>
    <w:rsid w:val="2C0C730B"/>
    <w:rsid w:val="2DF571B7"/>
    <w:rsid w:val="31351BAD"/>
    <w:rsid w:val="317D6045"/>
    <w:rsid w:val="3194197C"/>
    <w:rsid w:val="31F6593A"/>
    <w:rsid w:val="31FD2E81"/>
    <w:rsid w:val="3373699B"/>
    <w:rsid w:val="36D8726A"/>
    <w:rsid w:val="384F329F"/>
    <w:rsid w:val="386D5F7D"/>
    <w:rsid w:val="38E27AE8"/>
    <w:rsid w:val="394E62E9"/>
    <w:rsid w:val="3A576099"/>
    <w:rsid w:val="3AE6421C"/>
    <w:rsid w:val="3BE46C20"/>
    <w:rsid w:val="3BE55932"/>
    <w:rsid w:val="3C301A52"/>
    <w:rsid w:val="3E096B2B"/>
    <w:rsid w:val="3F1C16B1"/>
    <w:rsid w:val="40443CD5"/>
    <w:rsid w:val="40851285"/>
    <w:rsid w:val="414A229F"/>
    <w:rsid w:val="41D1111F"/>
    <w:rsid w:val="43795779"/>
    <w:rsid w:val="452C4873"/>
    <w:rsid w:val="45DE1073"/>
    <w:rsid w:val="468263F0"/>
    <w:rsid w:val="473E51F8"/>
    <w:rsid w:val="47B443F2"/>
    <w:rsid w:val="48804EC6"/>
    <w:rsid w:val="4BAC19F9"/>
    <w:rsid w:val="4BCF6FA8"/>
    <w:rsid w:val="4D4C6F84"/>
    <w:rsid w:val="4D8B1BC0"/>
    <w:rsid w:val="4DB210B7"/>
    <w:rsid w:val="4DC250BD"/>
    <w:rsid w:val="4DF51EE7"/>
    <w:rsid w:val="4F432435"/>
    <w:rsid w:val="4F767B10"/>
    <w:rsid w:val="4F866ED0"/>
    <w:rsid w:val="4FBC24BF"/>
    <w:rsid w:val="4FF0380D"/>
    <w:rsid w:val="502E4CE7"/>
    <w:rsid w:val="50B1434D"/>
    <w:rsid w:val="50EF34B4"/>
    <w:rsid w:val="51047553"/>
    <w:rsid w:val="51B27C4C"/>
    <w:rsid w:val="51F20C33"/>
    <w:rsid w:val="542B39FC"/>
    <w:rsid w:val="54996FBC"/>
    <w:rsid w:val="54AD65F1"/>
    <w:rsid w:val="569E45FB"/>
    <w:rsid w:val="56CC0ABE"/>
    <w:rsid w:val="585D05D0"/>
    <w:rsid w:val="587E49EA"/>
    <w:rsid w:val="5A4E1D42"/>
    <w:rsid w:val="5A666859"/>
    <w:rsid w:val="5B4024E5"/>
    <w:rsid w:val="5CF054FF"/>
    <w:rsid w:val="5D692933"/>
    <w:rsid w:val="5F0D7BAB"/>
    <w:rsid w:val="5F7E3F02"/>
    <w:rsid w:val="613B1B78"/>
    <w:rsid w:val="614A7748"/>
    <w:rsid w:val="616A14C9"/>
    <w:rsid w:val="62402092"/>
    <w:rsid w:val="637F1FF3"/>
    <w:rsid w:val="639622E6"/>
    <w:rsid w:val="648258C3"/>
    <w:rsid w:val="66B83AC0"/>
    <w:rsid w:val="67760CB3"/>
    <w:rsid w:val="69526A84"/>
    <w:rsid w:val="69C05C1C"/>
    <w:rsid w:val="69D07F1E"/>
    <w:rsid w:val="6AD872CC"/>
    <w:rsid w:val="6AF95BAD"/>
    <w:rsid w:val="6BC37418"/>
    <w:rsid w:val="6BCF2CF3"/>
    <w:rsid w:val="6C18665B"/>
    <w:rsid w:val="6C1D494A"/>
    <w:rsid w:val="6D6148F4"/>
    <w:rsid w:val="6D853BC9"/>
    <w:rsid w:val="6EB26A83"/>
    <w:rsid w:val="7273761C"/>
    <w:rsid w:val="727F41CA"/>
    <w:rsid w:val="72CB7238"/>
    <w:rsid w:val="740A67F2"/>
    <w:rsid w:val="748C2E3E"/>
    <w:rsid w:val="74BE7A92"/>
    <w:rsid w:val="75D64494"/>
    <w:rsid w:val="772C7BD0"/>
    <w:rsid w:val="77870129"/>
    <w:rsid w:val="77AB07A1"/>
    <w:rsid w:val="784B50C4"/>
    <w:rsid w:val="7923528E"/>
    <w:rsid w:val="798F4F22"/>
    <w:rsid w:val="7B620FAC"/>
    <w:rsid w:val="7CEE1C12"/>
    <w:rsid w:val="7D934F89"/>
    <w:rsid w:val="7E5843C1"/>
    <w:rsid w:val="7F7901C1"/>
    <w:rsid w:val="7FB9177A"/>
    <w:rsid w:val="7FD94C2F"/>
    <w:rsid w:val="FBEF9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560" w:leftChars="200"/>
    </w:pPr>
    <w:rPr>
      <w:rFonts w:ascii="Calibri" w:hAnsi="Calibri" w:eastAsia="宋体" w:cs="Times New Roman"/>
      <w:kern w:val="2"/>
      <w:sz w:val="28"/>
      <w:szCs w:val="22"/>
      <w:lang w:val="en-US" w:eastAsia="zh-CN" w:bidi="ar-SA"/>
    </w:rPr>
  </w:style>
  <w:style w:type="paragraph" w:styleId="2">
    <w:name w:val="heading 1"/>
    <w:basedOn w:val="1"/>
    <w:next w:val="1"/>
    <w:link w:val="24"/>
    <w:qFormat/>
    <w:uiPriority w:val="0"/>
    <w:pPr>
      <w:keepNext/>
      <w:keepLines/>
      <w:pageBreakBefore/>
      <w:ind w:left="0" w:leftChars="0"/>
      <w:jc w:val="center"/>
      <w:outlineLvl w:val="0"/>
    </w:pPr>
    <w:rPr>
      <w:b/>
      <w:bCs/>
      <w:kern w:val="44"/>
      <w:sz w:val="36"/>
      <w:szCs w:val="44"/>
    </w:rPr>
  </w:style>
  <w:style w:type="paragraph" w:styleId="3">
    <w:name w:val="heading 2"/>
    <w:basedOn w:val="1"/>
    <w:next w:val="1"/>
    <w:link w:val="27"/>
    <w:unhideWhenUsed/>
    <w:qFormat/>
    <w:uiPriority w:val="9"/>
    <w:pPr>
      <w:keepNext/>
      <w:keepLines/>
      <w:ind w:left="0" w:leftChars="0" w:firstLine="960" w:firstLineChars="200"/>
      <w:outlineLvl w:val="1"/>
    </w:pPr>
    <w:rPr>
      <w:rFonts w:ascii="Cambria" w:hAnsi="Cambria"/>
      <w:b/>
      <w:bCs/>
      <w:sz w:val="32"/>
      <w:szCs w:val="32"/>
    </w:rPr>
  </w:style>
  <w:style w:type="paragraph" w:styleId="4">
    <w:name w:val="heading 3"/>
    <w:basedOn w:val="1"/>
    <w:next w:val="1"/>
    <w:link w:val="36"/>
    <w:unhideWhenUsed/>
    <w:qFormat/>
    <w:uiPriority w:val="9"/>
    <w:pPr>
      <w:ind w:left="0" w:leftChars="0" w:firstLine="960" w:firstLineChars="200"/>
      <w:outlineLvl w:val="2"/>
    </w:pPr>
    <w:rPr>
      <w:b/>
      <w:bCs/>
      <w:sz w:val="30"/>
      <w:szCs w:val="32"/>
    </w:rPr>
  </w:style>
  <w:style w:type="paragraph" w:styleId="5">
    <w:name w:val="heading 4"/>
    <w:basedOn w:val="1"/>
    <w:next w:val="1"/>
    <w:link w:val="35"/>
    <w:unhideWhenUsed/>
    <w:qFormat/>
    <w:uiPriority w:val="9"/>
    <w:pPr>
      <w:kinsoku w:val="0"/>
      <w:wordWrap w:val="0"/>
      <w:ind w:left="0" w:leftChars="0" w:firstLine="480" w:firstLineChars="100"/>
      <w:outlineLvl w:val="3"/>
    </w:pPr>
    <w:rPr>
      <w:rFonts w:ascii="Arial" w:hAnsi="Arial"/>
      <w:b/>
    </w:rPr>
  </w:style>
  <w:style w:type="paragraph" w:styleId="6">
    <w:name w:val="heading 5"/>
    <w:basedOn w:val="1"/>
    <w:next w:val="1"/>
    <w:semiHidden/>
    <w:unhideWhenUsed/>
    <w:qFormat/>
    <w:uiPriority w:val="0"/>
    <w:pPr>
      <w:keepNext/>
      <w:keepLines/>
      <w:spacing w:before="280" w:after="290" w:line="372" w:lineRule="auto"/>
      <w:outlineLvl w:val="4"/>
    </w:pPr>
    <w:rPr>
      <w:b/>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Document Map"/>
    <w:basedOn w:val="1"/>
    <w:qFormat/>
    <w:uiPriority w:val="0"/>
    <w:pPr>
      <w:shd w:val="clear" w:color="auto" w:fill="000080"/>
    </w:pPr>
    <w:rPr>
      <w:szCs w:val="24"/>
    </w:rPr>
  </w:style>
  <w:style w:type="paragraph" w:styleId="8">
    <w:name w:val="annotation text"/>
    <w:basedOn w:val="1"/>
    <w:qFormat/>
    <w:uiPriority w:val="0"/>
    <w:rPr>
      <w:sz w:val="21"/>
    </w:rPr>
  </w:style>
  <w:style w:type="paragraph" w:styleId="9">
    <w:name w:val="Body Text"/>
    <w:basedOn w:val="1"/>
    <w:qFormat/>
    <w:uiPriority w:val="1"/>
    <w:pPr>
      <w:spacing w:before="121"/>
      <w:ind w:left="300" w:firstLine="559"/>
    </w:pPr>
    <w:rPr>
      <w:rFonts w:ascii="仿宋" w:hAnsi="仿宋" w:eastAsia="仿宋" w:cs="仿宋"/>
      <w:szCs w:val="28"/>
      <w:lang w:val="zh-CN" w:bidi="zh-CN"/>
    </w:rPr>
  </w:style>
  <w:style w:type="paragraph" w:styleId="10">
    <w:name w:val="Body Text Indent"/>
    <w:basedOn w:val="1"/>
    <w:qFormat/>
    <w:uiPriority w:val="0"/>
    <w:pPr>
      <w:ind w:firstLine="480"/>
    </w:pPr>
  </w:style>
  <w:style w:type="paragraph" w:styleId="11">
    <w:name w:val="Balloon Text"/>
    <w:basedOn w:val="1"/>
    <w:qFormat/>
    <w:uiPriority w:val="0"/>
    <w:rPr>
      <w:sz w:val="18"/>
      <w:szCs w:val="18"/>
    </w:rPr>
  </w:style>
  <w:style w:type="paragraph" w:styleId="12">
    <w:name w:val="footer"/>
    <w:basedOn w:val="1"/>
    <w:unhideWhenUsed/>
    <w:qFormat/>
    <w:uiPriority w:val="99"/>
    <w:pPr>
      <w:tabs>
        <w:tab w:val="center" w:pos="4153"/>
        <w:tab w:val="right" w:pos="8306"/>
      </w:tabs>
      <w:snapToGrid w:val="0"/>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rFonts w:ascii="Times New Roman" w:hAnsi="Times New Roman"/>
      <w:sz w:val="18"/>
    </w:rPr>
  </w:style>
  <w:style w:type="paragraph" w:styleId="14">
    <w:name w:val="toc 1"/>
    <w:basedOn w:val="1"/>
    <w:next w:val="1"/>
    <w:unhideWhenUsed/>
    <w:qFormat/>
    <w:uiPriority w:val="39"/>
  </w:style>
  <w:style w:type="paragraph" w:styleId="15">
    <w:name w:val="toc 2"/>
    <w:basedOn w:val="1"/>
    <w:next w:val="1"/>
    <w:qFormat/>
    <w:uiPriority w:val="0"/>
    <w:pPr>
      <w:ind w:left="420"/>
    </w:pPr>
    <w:rPr>
      <w:szCs w:val="24"/>
    </w:rPr>
  </w:style>
  <w:style w:type="paragraph" w:styleId="16">
    <w:name w:val="Normal (Web)"/>
    <w:basedOn w:val="1"/>
    <w:qFormat/>
    <w:uiPriority w:val="0"/>
    <w:pPr>
      <w:spacing w:beforeAutospacing="1" w:afterAutospacing="1"/>
    </w:pPr>
    <w:rPr>
      <w:rFonts w:asciiTheme="minorHAnsi" w:hAnsiTheme="minorHAnsi" w:eastAsiaTheme="minorEastAsi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customStyle="1" w:styleId="22">
    <w:name w:val="标题 1 Char"/>
    <w:qFormat/>
    <w:uiPriority w:val="9"/>
    <w:rPr>
      <w:rFonts w:ascii="Calibri" w:hAnsi="Calibri" w:eastAsia="宋体"/>
      <w:b/>
      <w:bCs/>
      <w:kern w:val="44"/>
      <w:sz w:val="36"/>
      <w:szCs w:val="44"/>
    </w:rPr>
  </w:style>
  <w:style w:type="paragraph" w:customStyle="1" w:styleId="23">
    <w:name w:val="_Style 2"/>
    <w:basedOn w:val="2"/>
    <w:next w:val="1"/>
    <w:qFormat/>
    <w:uiPriority w:val="39"/>
    <w:pPr>
      <w:widowControl/>
      <w:spacing w:before="480" w:line="276" w:lineRule="auto"/>
      <w:jc w:val="left"/>
      <w:outlineLvl w:val="9"/>
    </w:pPr>
    <w:rPr>
      <w:rFonts w:ascii="Cambria" w:hAnsi="Cambria"/>
      <w:b w:val="0"/>
      <w:color w:val="365F91"/>
      <w:kern w:val="0"/>
      <w:sz w:val="28"/>
      <w:szCs w:val="28"/>
    </w:rPr>
  </w:style>
  <w:style w:type="character" w:customStyle="1" w:styleId="24">
    <w:name w:val="标题 1 字符"/>
    <w:link w:val="2"/>
    <w:qFormat/>
    <w:uiPriority w:val="0"/>
    <w:rPr>
      <w:rFonts w:ascii="Times New Roman" w:hAnsi="Times New Roman" w:eastAsia="宋体" w:cs="Times New Roman"/>
      <w:b/>
      <w:sz w:val="36"/>
      <w:szCs w:val="30"/>
    </w:rPr>
  </w:style>
  <w:style w:type="paragraph" w:customStyle="1" w:styleId="25">
    <w:name w:val="Table Paragraph"/>
    <w:basedOn w:val="1"/>
    <w:qFormat/>
    <w:uiPriority w:val="1"/>
    <w:rPr>
      <w:rFonts w:ascii="仿宋" w:hAnsi="仿宋" w:eastAsia="仿宋" w:cs="仿宋"/>
      <w:lang w:val="zh-CN" w:bidi="zh-CN"/>
    </w:rPr>
  </w:style>
  <w:style w:type="table" w:customStyle="1" w:styleId="26">
    <w:name w:val="Table Normal"/>
    <w:unhideWhenUsed/>
    <w:qFormat/>
    <w:uiPriority w:val="0"/>
    <w:tblPr>
      <w:tblCellMar>
        <w:top w:w="0" w:type="dxa"/>
        <w:left w:w="0" w:type="dxa"/>
        <w:bottom w:w="0" w:type="dxa"/>
        <w:right w:w="0" w:type="dxa"/>
      </w:tblCellMar>
    </w:tblPr>
  </w:style>
  <w:style w:type="character" w:customStyle="1" w:styleId="27">
    <w:name w:val="标题 2 字符"/>
    <w:link w:val="3"/>
    <w:qFormat/>
    <w:uiPriority w:val="9"/>
    <w:rPr>
      <w:rFonts w:ascii="Cambria" w:hAnsi="Cambria" w:eastAsia="宋体"/>
      <w:b/>
      <w:bCs/>
      <w:sz w:val="32"/>
      <w:szCs w:val="32"/>
    </w:rPr>
  </w:style>
  <w:style w:type="paragraph" w:styleId="28">
    <w:name w:val="List Paragraph"/>
    <w:basedOn w:val="1"/>
    <w:qFormat/>
    <w:uiPriority w:val="1"/>
    <w:pPr>
      <w:spacing w:before="165"/>
      <w:ind w:left="1766" w:hanging="753"/>
    </w:pPr>
  </w:style>
  <w:style w:type="paragraph" w:customStyle="1" w:styleId="29">
    <w:name w:val="表文111"/>
    <w:basedOn w:val="30"/>
    <w:qFormat/>
    <w:uiPriority w:val="0"/>
    <w:pPr>
      <w:spacing w:before="32" w:beforeLines="10" w:after="32" w:afterLines="10" w:line="240" w:lineRule="exact"/>
      <w:ind w:left="21"/>
    </w:pPr>
    <w:rPr>
      <w:sz w:val="15"/>
      <w:szCs w:val="15"/>
    </w:rPr>
  </w:style>
  <w:style w:type="paragraph" w:customStyle="1" w:styleId="30">
    <w:name w:val="表文"/>
    <w:qFormat/>
    <w:uiPriority w:val="0"/>
    <w:pPr>
      <w:ind w:left="10" w:leftChars="10"/>
      <w:jc w:val="both"/>
    </w:pPr>
    <w:rPr>
      <w:rFonts w:ascii="Times New Roman" w:hAnsi="Times New Roman" w:eastAsia="宋体" w:cs="Times New Roman"/>
      <w:sz w:val="18"/>
      <w:lang w:val="en-US" w:eastAsia="zh-CN" w:bidi="ar-SA"/>
    </w:rPr>
  </w:style>
  <w:style w:type="paragraph" w:customStyle="1" w:styleId="31">
    <w:name w:val="样式 首行缩进:  2 字符"/>
    <w:basedOn w:val="1"/>
    <w:qFormat/>
    <w:uiPriority w:val="0"/>
    <w:pPr>
      <w:topLinePunct/>
      <w:adjustRightInd w:val="0"/>
    </w:pPr>
    <w:rPr>
      <w:rFonts w:cs="宋体"/>
      <w:szCs w:val="20"/>
    </w:rPr>
  </w:style>
  <w:style w:type="character" w:customStyle="1" w:styleId="32">
    <w:name w:val="font61"/>
    <w:basedOn w:val="19"/>
    <w:qFormat/>
    <w:uiPriority w:val="0"/>
    <w:rPr>
      <w:rFonts w:hint="eastAsia" w:ascii="宋体" w:hAnsi="宋体" w:eastAsia="宋体" w:cs="宋体"/>
      <w:color w:val="000000"/>
      <w:sz w:val="18"/>
      <w:szCs w:val="18"/>
      <w:u w:val="none"/>
    </w:rPr>
  </w:style>
  <w:style w:type="character" w:customStyle="1" w:styleId="33">
    <w:name w:val="font51"/>
    <w:qFormat/>
    <w:uiPriority w:val="0"/>
    <w:rPr>
      <w:rFonts w:hint="eastAsia" w:ascii="宋体" w:hAnsi="宋体" w:eastAsia="宋体" w:cs="宋体"/>
      <w:color w:val="000000"/>
      <w:sz w:val="16"/>
      <w:szCs w:val="16"/>
      <w:u w:val="none"/>
    </w:rPr>
  </w:style>
  <w:style w:type="paragraph" w:customStyle="1" w:styleId="34">
    <w:name w:val="样式1"/>
    <w:basedOn w:val="1"/>
    <w:qFormat/>
    <w:uiPriority w:val="0"/>
  </w:style>
  <w:style w:type="character" w:customStyle="1" w:styleId="35">
    <w:name w:val="标题 4 字符"/>
    <w:link w:val="5"/>
    <w:qFormat/>
    <w:uiPriority w:val="9"/>
    <w:rPr>
      <w:rFonts w:ascii="Arial" w:hAnsi="Arial" w:eastAsia="宋体"/>
      <w:b/>
    </w:rPr>
  </w:style>
  <w:style w:type="character" w:customStyle="1" w:styleId="36">
    <w:name w:val="标题 3 字符"/>
    <w:link w:val="4"/>
    <w:qFormat/>
    <w:uiPriority w:val="9"/>
    <w:rPr>
      <w:rFonts w:eastAsia="宋体"/>
      <w:b/>
      <w:bCs/>
      <w:sz w:val="30"/>
      <w:szCs w:val="32"/>
    </w:rPr>
  </w:style>
  <w:style w:type="table" w:customStyle="1" w:styleId="37">
    <w:name w:val="TableGrid"/>
    <w:qFormat/>
    <w:uiPriority w:val="0"/>
    <w:rPr>
      <w:rFonts w:ascii="等线" w:hAnsi="等线" w:eastAsia="等线" w:cs="Times New Roman"/>
    </w:rPr>
    <w:tblPr>
      <w:tblCellMar>
        <w:top w:w="0" w:type="dxa"/>
        <w:left w:w="0" w:type="dxa"/>
        <w:bottom w:w="0" w:type="dxa"/>
        <w:right w:w="0" w:type="dxa"/>
      </w:tblCellMar>
    </w:tblPr>
  </w:style>
  <w:style w:type="character" w:customStyle="1" w:styleId="38">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229</Pages>
  <Words>102146</Words>
  <Characters>107772</Characters>
  <Lines>939</Lines>
  <Paragraphs>264</Paragraphs>
  <TotalTime>6</TotalTime>
  <ScaleCrop>false</ScaleCrop>
  <LinksUpToDate>false</LinksUpToDate>
  <CharactersWithSpaces>108767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2022-06-27T14:09:00Z</dcterms:created>
  <dc:creator>纯情 小师太</dc:creator>
  <cp:lastModifiedBy>陶丽佳</cp:lastModifiedBy>
  <cp:lastPrinted>2022-06-26T15:19:00Z</cp:lastPrinted>
  <dcterms:modified xsi:type="dcterms:W3CDTF">2023-06-06T02:05:31Z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D00AA2108DE84F10838892DF7BD7C7FD_13</vt:lpwstr>
  </property>
</Properties>
</file>