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D5A8A"/>
    <w:p w14:paraId="73704272">
      <w: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168910</wp:posOffset>
                </wp:positionV>
                <wp:extent cx="57708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08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B34AE">
                            <w:pPr>
                              <w:jc w:val="center"/>
                              <w:rPr>
                                <w:b/>
                                <w:bCs/>
                                <w:color w:val="FF0000"/>
                                <w:spacing w:val="-23"/>
                                <w:w w:val="40"/>
                                <w:sz w:val="150"/>
                                <w:szCs w:val="150"/>
                                <w14:shadow w14:blurRad="38100" w14:dist="19050" w14:dir="2700000" w14:sx="100000" w14:sy="100000" w14:kx="0" w14:ky="0" w14:algn="tl">
                                  <w14:schemeClr w14:val="dk1">
                                    <w14:alpha w14:val="60000"/>
                                  </w14:schemeClr>
                                </w14:shadow>
                              </w:rPr>
                            </w:pPr>
                            <w:r>
                              <w:rPr>
                                <w:rFonts w:hint="eastAsia"/>
                                <w:b/>
                                <w:bCs/>
                                <w:color w:val="FF0000"/>
                                <w:spacing w:val="-23"/>
                                <w:w w:val="40"/>
                                <w:sz w:val="150"/>
                                <w:szCs w:val="150"/>
                                <w14:shadow w14:blurRad="38100" w14:dist="19050" w14:dir="2700000" w14:sx="100000" w14:sy="100000" w14:kx="0" w14:ky="0" w14:algn="tl">
                                  <w14:schemeClr w14:val="dk1">
                                    <w14:alpha w14:val="60000"/>
                                  </w14:schemeClr>
                                </w14:shadow>
                              </w:rPr>
                              <w:t>江西工商职业技术学院科研处文件</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25pt;margin-top:13.3pt;height:144pt;width:454.4pt;z-index:251660288;mso-width-relative:page;mso-height-relative:page;" filled="f" stroked="f" coordsize="21600,21600" o:gfxdata="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AI7w+bXAAAACgEAAA8A&#10;AAAAAAAAAQAgAAAAOAAAAGRycy9kb3ducmV2LnhtbFBLAQIUABQAAAAIAIdO4kCk917KOwIAAGcE&#10;AAAOAAAAAAAAAAEAIAAAADwBAABkcnMvZTJvRG9jLnhtbFBLBQYAAAAABgAGAFkBAADpBQAAAAA=&#10;">
                <v:fill on="f" focussize="0,0"/>
                <v:stroke on="f" weight="0.5pt"/>
                <v:imagedata o:title=""/>
                <o:lock v:ext="edit" aspectratio="f"/>
                <v:textbox style="mso-fit-shape-to-text:t;">
                  <w:txbxContent>
                    <w:p w14:paraId="7D0B34AE">
                      <w:pPr>
                        <w:jc w:val="center"/>
                        <w:rPr>
                          <w:b/>
                          <w:bCs/>
                          <w:color w:val="FF0000"/>
                          <w:spacing w:val="-23"/>
                          <w:w w:val="40"/>
                          <w:sz w:val="150"/>
                          <w:szCs w:val="150"/>
                          <w14:shadow w14:blurRad="38100" w14:dist="19050" w14:dir="2700000" w14:sx="100000" w14:sy="100000" w14:kx="0" w14:ky="0" w14:algn="tl">
                            <w14:schemeClr w14:val="dk1">
                              <w14:alpha w14:val="60000"/>
                            </w14:schemeClr>
                          </w14:shadow>
                        </w:rPr>
                      </w:pPr>
                      <w:r>
                        <w:rPr>
                          <w:rFonts w:hint="eastAsia"/>
                          <w:b/>
                          <w:bCs/>
                          <w:color w:val="FF0000"/>
                          <w:spacing w:val="-23"/>
                          <w:w w:val="40"/>
                          <w:sz w:val="150"/>
                          <w:szCs w:val="150"/>
                          <w14:shadow w14:blurRad="38100" w14:dist="19050" w14:dir="2700000" w14:sx="100000" w14:sy="100000" w14:kx="0" w14:ky="0" w14:algn="tl">
                            <w14:schemeClr w14:val="dk1">
                              <w14:alpha w14:val="60000"/>
                            </w14:schemeClr>
                          </w14:shadow>
                        </w:rPr>
                        <w:t>江西工商职业技术学院科研处文件</w:t>
                      </w:r>
                    </w:p>
                  </w:txbxContent>
                </v:textbox>
              </v:shape>
            </w:pict>
          </mc:Fallback>
        </mc:AlternateContent>
      </w:r>
    </w:p>
    <w:p w14:paraId="398928CB"/>
    <w:p w14:paraId="0C4DD51F"/>
    <w:p w14:paraId="115F9028"/>
    <w:p w14:paraId="6A2285B9"/>
    <w:p w14:paraId="738688DD"/>
    <w:p w14:paraId="64CDCA78"/>
    <w:p w14:paraId="1D72598E"/>
    <w:p w14:paraId="1ADDB8E4"/>
    <w:p w14:paraId="4108CD5E"/>
    <w:p w14:paraId="1B8CFA12">
      <w:pPr>
        <w:jc w:val="center"/>
        <w:rPr>
          <w:rFonts w:ascii="仿宋" w:hAnsi="仿宋" w:eastAsia="仿宋" w:cs="仿宋"/>
          <w:sz w:val="32"/>
          <w:szCs w:val="32"/>
        </w:rPr>
      </w:pPr>
      <w:r>
        <w:rPr>
          <w:rFonts w:hint="eastAsia" w:ascii="仿宋" w:hAnsi="仿宋" w:eastAsia="仿宋" w:cs="仿宋"/>
          <w:sz w:val="32"/>
          <w:szCs w:val="32"/>
        </w:rPr>
        <w:t>工商科【2024】</w:t>
      </w:r>
      <w:r>
        <w:rPr>
          <w:rFonts w:hint="eastAsia" w:ascii="仿宋" w:hAnsi="仿宋" w:eastAsia="仿宋" w:cs="仿宋"/>
          <w:sz w:val="32"/>
          <w:szCs w:val="32"/>
          <w:lang w:val="en-US" w:eastAsia="zh-CN"/>
        </w:rPr>
        <w:t>67</w:t>
      </w:r>
      <w:r>
        <w:rPr>
          <w:rFonts w:hint="eastAsia" w:ascii="仿宋" w:hAnsi="仿宋" w:eastAsia="仿宋" w:cs="仿宋"/>
          <w:sz w:val="32"/>
          <w:szCs w:val="32"/>
        </w:rPr>
        <w:t>号</w:t>
      </w:r>
    </w:p>
    <w:p w14:paraId="056B04C2">
      <w:pPr>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211455</wp:posOffset>
                </wp:positionV>
                <wp:extent cx="5683885" cy="7620"/>
                <wp:effectExtent l="19050" t="19050" r="31115" b="31115"/>
                <wp:wrapNone/>
                <wp:docPr id="2" name="直接连接符 2"/>
                <wp:cNvGraphicFramePr/>
                <a:graphic xmlns:a="http://schemas.openxmlformats.org/drawingml/2006/main">
                  <a:graphicData uri="http://schemas.microsoft.com/office/word/2010/wordprocessingShape">
                    <wps:wsp>
                      <wps:cNvCnPr/>
                      <wps:spPr>
                        <a:xfrm flipV="1">
                          <a:off x="0" y="0"/>
                          <a:ext cx="5683910" cy="7315"/>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35pt;margin-top:16.65pt;height:0.6pt;width:447.55pt;z-index:251659264;mso-width-relative:page;mso-height-relative:page;" filled="f" stroked="t" coordsize="21600,21600" o:gfxdata="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P1HtrjYAAAACQEAAA8AAAAAAAAAAQAgAAAAOAAA&#10;AGRycy9kb3ducmV2LnhtbFBLAQIUABQAAAAIAIdO4kC6vOT98gEAAL8DAAAOAAAAAAAAAAEAIAAA&#10;AD0BAABkcnMvZTJvRG9jLnhtbFBLBQYAAAAABgAGAFkBAAChBQAAAAA=&#10;">
                <v:fill on="f" focussize="0,0"/>
                <v:stroke weight="2.5pt" color="#FF0000 [3204]" miterlimit="8" joinstyle="miter"/>
                <v:imagedata o:title=""/>
                <o:lock v:ext="edit" aspectratio="f"/>
              </v:line>
            </w:pict>
          </mc:Fallback>
        </mc:AlternateContent>
      </w:r>
    </w:p>
    <w:p w14:paraId="166FBD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b/>
          <w:bCs/>
          <w:color w:val="000000" w:themeColor="text1"/>
          <w:spacing w:val="0"/>
          <w:sz w:val="44"/>
          <w:szCs w:val="44"/>
          <w:lang w:val="en-US" w:eastAsia="zh-CN"/>
          <w14:textFill>
            <w14:solidFill>
              <w14:schemeClr w14:val="tx1"/>
            </w14:solidFill>
          </w14:textFill>
        </w:rPr>
      </w:pPr>
      <w:r>
        <w:rPr>
          <w:rFonts w:hint="eastAsia" w:ascii="宋体" w:hAnsi="宋体" w:eastAsia="宋体" w:cs="宋体"/>
          <w:b/>
          <w:bCs/>
          <w:color w:val="000000" w:themeColor="text1"/>
          <w:spacing w:val="0"/>
          <w:sz w:val="44"/>
          <w:szCs w:val="44"/>
          <w:lang w:val="en-US" w:eastAsia="zh-CN"/>
          <w14:textFill>
            <w14:solidFill>
              <w14:schemeClr w14:val="tx1"/>
            </w14:solidFill>
          </w14:textFill>
        </w:rPr>
        <w:t>关于组织申报2024年度教育部哲学社会科学研究重大课题攻关项目和高校思想政治理论课教师研究专项重大课题攻关项目的通知</w:t>
      </w:r>
    </w:p>
    <w:p w14:paraId="7590BD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仿宋" w:hAnsi="仿宋" w:eastAsia="仿宋" w:cs="仿宋"/>
          <w:i w:val="0"/>
          <w:iCs w:val="0"/>
          <w:color w:val="000000" w:themeColor="text1"/>
          <w:spacing w:val="0"/>
          <w:sz w:val="32"/>
          <w:szCs w:val="32"/>
          <w:lang w:bidi="ar"/>
          <w14:textFill>
            <w14:solidFill>
              <w14:schemeClr w14:val="tx1"/>
            </w14:solidFill>
          </w14:textFill>
        </w:rPr>
      </w:pPr>
      <w:r>
        <w:rPr>
          <w:rFonts w:hint="eastAsia" w:ascii="仿宋" w:hAnsi="仿宋" w:eastAsia="仿宋" w:cs="仿宋"/>
          <w:i w:val="0"/>
          <w:iCs w:val="0"/>
          <w:color w:val="000000" w:themeColor="text1"/>
          <w:spacing w:val="0"/>
          <w:sz w:val="32"/>
          <w:szCs w:val="32"/>
          <w:lang w:bidi="ar"/>
          <w14:textFill>
            <w14:solidFill>
              <w14:schemeClr w14:val="tx1"/>
            </w14:solidFill>
          </w14:textFill>
        </w:rPr>
        <w:t>学校各部门：</w:t>
      </w:r>
    </w:p>
    <w:p w14:paraId="3904AF46">
      <w:pPr>
        <w:widowControl w:val="0"/>
        <w:numPr>
          <w:ilvl w:val="0"/>
          <w:numId w:val="0"/>
        </w:numPr>
        <w:ind w:firstLine="660" w:firstLineChars="200"/>
        <w:jc w:val="both"/>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现转发《教育部办公厅关于2024年度教育部哲学社会科学研究重大课题攻关项目和高校思想政治理论课教师研究专项重大课题攻关项目招标工作的通知》（</w:t>
      </w:r>
      <w:r>
        <w:rPr>
          <w:rFonts w:hint="eastAsia" w:ascii="仿宋" w:hAnsi="仿宋" w:eastAsia="仿宋" w:cs="仿宋"/>
          <w:color w:val="231F20"/>
          <w:spacing w:val="10"/>
          <w:sz w:val="32"/>
          <w:szCs w:val="32"/>
        </w:rPr>
        <w:t>教社科厅函</w:t>
      </w:r>
      <w:r>
        <w:rPr>
          <w:rFonts w:hint="eastAsia" w:ascii="仿宋" w:hAnsi="仿宋" w:eastAsia="仿宋" w:cs="仿宋"/>
          <w:color w:val="231F20"/>
          <w:spacing w:val="-52"/>
          <w:sz w:val="32"/>
          <w:szCs w:val="32"/>
        </w:rPr>
        <w:t xml:space="preserve"> </w:t>
      </w:r>
      <w:r>
        <w:rPr>
          <w:rFonts w:hint="eastAsia" w:ascii="仿宋" w:hAnsi="仿宋" w:eastAsia="仿宋" w:cs="仿宋"/>
          <w:color w:val="231F20"/>
          <w:spacing w:val="10"/>
          <w:sz w:val="32"/>
          <w:szCs w:val="32"/>
        </w:rPr>
        <w:t>〔2024〕24号</w:t>
      </w:r>
      <w:r>
        <w:rPr>
          <w:rFonts w:hint="eastAsia" w:ascii="仿宋" w:hAnsi="仿宋" w:eastAsia="仿宋" w:cs="仿宋"/>
          <w:spacing w:val="5"/>
          <w:sz w:val="32"/>
          <w:szCs w:val="32"/>
          <w:lang w:val="en-US" w:eastAsia="zh-CN"/>
        </w:rPr>
        <w:t>）文件给你们，请各部门积极组织申报，于2024年9月13日之前根据文件要求在系统中填报。科研处汇总后经学校审核通过报上级部门审批。</w:t>
      </w:r>
    </w:p>
    <w:p w14:paraId="0B2D41B7">
      <w:pPr>
        <w:widowControl w:val="0"/>
        <w:numPr>
          <w:ilvl w:val="0"/>
          <w:numId w:val="0"/>
        </w:numPr>
        <w:ind w:firstLine="660" w:firstLineChars="200"/>
        <w:jc w:val="both"/>
        <w:rPr>
          <w:rFonts w:hint="default" w:ascii="仿宋" w:hAnsi="仿宋" w:eastAsia="仿宋" w:cs="仿宋"/>
          <w:spacing w:val="5"/>
          <w:sz w:val="32"/>
          <w:szCs w:val="32"/>
          <w:lang w:val="en-US" w:eastAsia="zh-CN"/>
        </w:rPr>
      </w:pPr>
    </w:p>
    <w:p w14:paraId="3DA1245B">
      <w:pPr>
        <w:widowControl w:val="0"/>
        <w:numPr>
          <w:ilvl w:val="0"/>
          <w:numId w:val="0"/>
        </w:numPr>
        <w:ind w:left="1628" w:leftChars="304" w:hanging="990" w:hangingChars="3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附件： 1 . 2024 年度教育部哲学社会科学研究重大课题攻关项目和高校思想政治理论课教师研究专项重大课题攻关项目招标课题指南</w:t>
      </w:r>
    </w:p>
    <w:p w14:paraId="49F7D91F">
      <w:pPr>
        <w:widowControl w:val="0"/>
        <w:numPr>
          <w:ilvl w:val="0"/>
          <w:numId w:val="0"/>
        </w:numPr>
        <w:tabs>
          <w:tab w:val="left" w:pos="1470"/>
        </w:tabs>
        <w:ind w:left="1065" w:leftChars="303" w:hanging="429" w:hangingChars="13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2. 教育部哲学社会科学研究重大课题攻关项目投标评审书</w:t>
      </w:r>
    </w:p>
    <w:p w14:paraId="55A45CAD">
      <w:pPr>
        <w:widowControl w:val="0"/>
        <w:numPr>
          <w:ilvl w:val="0"/>
          <w:numId w:val="0"/>
        </w:numPr>
        <w:ind w:left="979" w:leftChars="303" w:hanging="343" w:hangingChars="104"/>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3. 教育部高校思想政治理论课教师研究专项重大课题攻关项目投标评审书</w:t>
      </w:r>
    </w:p>
    <w:p w14:paraId="77254AB7">
      <w:pPr>
        <w:widowControl w:val="0"/>
        <w:numPr>
          <w:ilvl w:val="0"/>
          <w:numId w:val="0"/>
        </w:numPr>
        <w:tabs>
          <w:tab w:val="left" w:pos="1470"/>
        </w:tabs>
        <w:ind w:left="979" w:leftChars="303" w:hanging="343" w:hangingChars="104"/>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 xml:space="preserve">4 . 2024 年度教育部哲学社会科学研究重大课题攻关 </w:t>
      </w:r>
      <w:bookmarkStart w:id="0" w:name="_GoBack"/>
      <w:bookmarkEnd w:id="0"/>
      <w:r>
        <w:rPr>
          <w:rFonts w:hint="eastAsia" w:ascii="仿宋" w:hAnsi="仿宋" w:eastAsia="仿宋" w:cs="仿宋"/>
          <w:spacing w:val="5"/>
          <w:sz w:val="32"/>
          <w:szCs w:val="32"/>
          <w:lang w:val="en-US" w:eastAsia="zh-CN"/>
        </w:rPr>
        <w:t>项目和高校思想政治理论课教师研究专项重大课题</w:t>
      </w:r>
    </w:p>
    <w:p w14:paraId="4290880C">
      <w:pPr>
        <w:widowControl w:val="0"/>
        <w:numPr>
          <w:ilvl w:val="0"/>
          <w:numId w:val="0"/>
        </w:numPr>
        <w:ind w:left="1618" w:leftChars="456" w:hanging="660" w:hanging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攻关项目申报常见问题答疑</w:t>
      </w:r>
    </w:p>
    <w:p w14:paraId="5230338F">
      <w:pPr>
        <w:widowControl w:val="0"/>
        <w:numPr>
          <w:ilvl w:val="0"/>
          <w:numId w:val="0"/>
        </w:numPr>
        <w:ind w:left="837" w:leftChars="314" w:hanging="178" w:hangingChars="54"/>
        <w:jc w:val="both"/>
        <w:rPr>
          <w:rFonts w:hint="default"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5.教育部办公厅关于2024年度教育部哲学社会科学研究重大课题攻关项目和高校思想政治理论课教师研究专项重大课题攻关项目招标工作的通知</w:t>
      </w:r>
    </w:p>
    <w:p w14:paraId="7AF317D4">
      <w:pPr>
        <w:numPr>
          <w:ilvl w:val="0"/>
          <w:numId w:val="0"/>
        </w:numPr>
        <w:ind w:firstLine="640"/>
        <w:jc w:val="both"/>
        <w:rPr>
          <w:rFonts w:hint="eastAsia" w:ascii="仿宋_GB2312" w:hAnsi="仿宋_GB2312" w:eastAsia="仿宋_GB2312" w:cs="仿宋_GB2312"/>
          <w:sz w:val="32"/>
          <w:szCs w:val="32"/>
        </w:rPr>
      </w:pPr>
    </w:p>
    <w:p w14:paraId="2B74BDAB">
      <w:pPr>
        <w:numPr>
          <w:ilvl w:val="0"/>
          <w:numId w:val="0"/>
        </w:numPr>
        <w:ind w:firstLine="640"/>
        <w:jc w:val="both"/>
        <w:rPr>
          <w:rFonts w:hint="eastAsia" w:ascii="仿宋_GB2312" w:hAnsi="仿宋_GB2312" w:eastAsia="仿宋_GB2312" w:cs="仿宋_GB2312"/>
          <w:sz w:val="32"/>
          <w:szCs w:val="32"/>
        </w:rPr>
      </w:pPr>
    </w:p>
    <w:p w14:paraId="1E9F1944">
      <w:pPr>
        <w:numPr>
          <w:ilvl w:val="0"/>
          <w:numId w:val="0"/>
        </w:numPr>
        <w:ind w:firstLine="640"/>
        <w:jc w:val="both"/>
        <w:rPr>
          <w:rFonts w:hint="eastAsia" w:ascii="仿宋_GB2312" w:hAnsi="仿宋_GB2312" w:eastAsia="仿宋_GB2312" w:cs="仿宋_GB2312"/>
          <w:sz w:val="32"/>
          <w:szCs w:val="32"/>
        </w:rPr>
      </w:pPr>
      <w:r>
        <w:rPr>
          <w:rFonts w:hint="eastAsia" w:ascii="仿宋" w:hAnsi="仿宋" w:eastAsia="仿宋" w:cs="仿宋"/>
          <w:spacing w:val="7"/>
          <w:kern w:val="2"/>
          <w:position w:val="20"/>
          <w:sz w:val="31"/>
          <w:szCs w:val="31"/>
          <w:lang w:val="en-US" w:eastAsia="zh-CN" w:bidi="ar-SA"/>
        </w:rPr>
        <w:drawing>
          <wp:anchor distT="0" distB="0" distL="114300" distR="114300" simplePos="0" relativeHeight="251661312" behindDoc="1" locked="0" layoutInCell="1" allowOverlap="1">
            <wp:simplePos x="0" y="0"/>
            <wp:positionH relativeFrom="column">
              <wp:posOffset>2978150</wp:posOffset>
            </wp:positionH>
            <wp:positionV relativeFrom="paragraph">
              <wp:posOffset>357505</wp:posOffset>
            </wp:positionV>
            <wp:extent cx="1703705" cy="1671955"/>
            <wp:effectExtent l="132080" t="135255" r="145415" b="135890"/>
            <wp:wrapNone/>
            <wp:docPr id="4" name="图片 4" descr="电子版科研处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版科研处印章"/>
                    <pic:cNvPicPr>
                      <a:picLocks noChangeAspect="1"/>
                    </pic:cNvPicPr>
                  </pic:nvPicPr>
                  <pic:blipFill>
                    <a:blip r:embed="rId5"/>
                    <a:srcRect l="21184" t="20958" r="20642" b="15976"/>
                    <a:stretch>
                      <a:fillRect/>
                    </a:stretch>
                  </pic:blipFill>
                  <pic:spPr>
                    <a:xfrm rot="21000000">
                      <a:off x="0" y="0"/>
                      <a:ext cx="1703705" cy="1671955"/>
                    </a:xfrm>
                    <a:prstGeom prst="rect">
                      <a:avLst/>
                    </a:prstGeom>
                  </pic:spPr>
                </pic:pic>
              </a:graphicData>
            </a:graphic>
          </wp:anchor>
        </w:drawing>
      </w:r>
    </w:p>
    <w:p w14:paraId="303AD153">
      <w:pPr>
        <w:ind w:firstLine="640" w:firstLineChars="200"/>
        <w:jc w:val="both"/>
        <w:rPr>
          <w:rFonts w:hint="eastAsia" w:ascii="仿宋_GB2312" w:hAnsi="仿宋_GB2312" w:eastAsia="仿宋_GB2312" w:cs="仿宋_GB2312"/>
          <w:sz w:val="32"/>
          <w:szCs w:val="32"/>
        </w:rPr>
      </w:pPr>
    </w:p>
    <w:p w14:paraId="3115A351">
      <w:pPr>
        <w:ind w:firstLine="3840" w:firstLineChars="1200"/>
        <w:jc w:val="both"/>
        <w:rPr>
          <w:rFonts w:hint="eastAsia" w:ascii="仿宋" w:hAnsi="仿宋" w:eastAsia="仿宋" w:cs="仿宋"/>
          <w:sz w:val="32"/>
          <w:szCs w:val="32"/>
        </w:rPr>
      </w:pPr>
      <w:r>
        <w:rPr>
          <w:rFonts w:hint="eastAsia" w:ascii="仿宋" w:hAnsi="仿宋" w:eastAsia="仿宋" w:cs="仿宋"/>
          <w:sz w:val="32"/>
          <w:szCs w:val="32"/>
        </w:rPr>
        <w:t>江西工商职业技术学院科研处</w:t>
      </w:r>
    </w:p>
    <w:p w14:paraId="3EB8E7DD">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 xml:space="preserve">                     2024年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embedRegular r:id="rId1" w:fontKey="{017A6FD7-2081-E26C-3AAF-BD66A0FABDA1}"/>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24E6">
    <w:pPr>
      <w:spacing w:before="1" w:line="174" w:lineRule="auto"/>
      <w:ind w:left="286"/>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WI5OTdmZmI1MzQxYTQ2OGRjZmM1OTZkZTVjNjcifQ=="/>
  </w:docVars>
  <w:rsids>
    <w:rsidRoot w:val="003266EE"/>
    <w:rsid w:val="000B177E"/>
    <w:rsid w:val="003266EE"/>
    <w:rsid w:val="0059109C"/>
    <w:rsid w:val="008A057C"/>
    <w:rsid w:val="008F7928"/>
    <w:rsid w:val="00A46C12"/>
    <w:rsid w:val="00C054A0"/>
    <w:rsid w:val="00CC0CEB"/>
    <w:rsid w:val="00D3165C"/>
    <w:rsid w:val="00DE16FD"/>
    <w:rsid w:val="00F63039"/>
    <w:rsid w:val="013916D7"/>
    <w:rsid w:val="0224187C"/>
    <w:rsid w:val="025A5F93"/>
    <w:rsid w:val="03D31E77"/>
    <w:rsid w:val="03F47CDC"/>
    <w:rsid w:val="046D63C5"/>
    <w:rsid w:val="04BA6FDC"/>
    <w:rsid w:val="059D2C9D"/>
    <w:rsid w:val="06617983"/>
    <w:rsid w:val="06703F26"/>
    <w:rsid w:val="07F25EDD"/>
    <w:rsid w:val="083B14ED"/>
    <w:rsid w:val="083B347B"/>
    <w:rsid w:val="08CB0FBA"/>
    <w:rsid w:val="08E12275"/>
    <w:rsid w:val="08F6666A"/>
    <w:rsid w:val="099F086B"/>
    <w:rsid w:val="0D236073"/>
    <w:rsid w:val="0DDF1F4A"/>
    <w:rsid w:val="0E843263"/>
    <w:rsid w:val="0EC3241C"/>
    <w:rsid w:val="0F583B17"/>
    <w:rsid w:val="0FA2270E"/>
    <w:rsid w:val="100B1C9B"/>
    <w:rsid w:val="111510CC"/>
    <w:rsid w:val="112B162B"/>
    <w:rsid w:val="11CC783A"/>
    <w:rsid w:val="121976E9"/>
    <w:rsid w:val="12AD1419"/>
    <w:rsid w:val="12DE2F04"/>
    <w:rsid w:val="1332483F"/>
    <w:rsid w:val="136C501B"/>
    <w:rsid w:val="15366768"/>
    <w:rsid w:val="15BC165F"/>
    <w:rsid w:val="162903E0"/>
    <w:rsid w:val="16E71AF4"/>
    <w:rsid w:val="17167030"/>
    <w:rsid w:val="17766543"/>
    <w:rsid w:val="17C90AA4"/>
    <w:rsid w:val="18931EB1"/>
    <w:rsid w:val="1934181D"/>
    <w:rsid w:val="1AEC4EA4"/>
    <w:rsid w:val="1B3F4E71"/>
    <w:rsid w:val="1B942272"/>
    <w:rsid w:val="1C376A59"/>
    <w:rsid w:val="1C6F3A56"/>
    <w:rsid w:val="1CE22928"/>
    <w:rsid w:val="1CE23AAD"/>
    <w:rsid w:val="1CED6AFD"/>
    <w:rsid w:val="1D994A4E"/>
    <w:rsid w:val="206A275B"/>
    <w:rsid w:val="214E201A"/>
    <w:rsid w:val="218E3319"/>
    <w:rsid w:val="22C21D3E"/>
    <w:rsid w:val="2305753C"/>
    <w:rsid w:val="23280C4F"/>
    <w:rsid w:val="23FF773D"/>
    <w:rsid w:val="248F278D"/>
    <w:rsid w:val="254237AE"/>
    <w:rsid w:val="26064C33"/>
    <w:rsid w:val="271E2CF3"/>
    <w:rsid w:val="27643CC9"/>
    <w:rsid w:val="28E629B4"/>
    <w:rsid w:val="29620228"/>
    <w:rsid w:val="2A704E4A"/>
    <w:rsid w:val="2CEB0874"/>
    <w:rsid w:val="2DAA2090"/>
    <w:rsid w:val="2EBB1DA2"/>
    <w:rsid w:val="2F00532D"/>
    <w:rsid w:val="2F264CBE"/>
    <w:rsid w:val="2FC007FD"/>
    <w:rsid w:val="30470217"/>
    <w:rsid w:val="30C2090D"/>
    <w:rsid w:val="314F743A"/>
    <w:rsid w:val="315554A0"/>
    <w:rsid w:val="31C51434"/>
    <w:rsid w:val="31DB282E"/>
    <w:rsid w:val="32DA7476"/>
    <w:rsid w:val="330514C2"/>
    <w:rsid w:val="342D4BC7"/>
    <w:rsid w:val="35CC2ACB"/>
    <w:rsid w:val="362A0A2D"/>
    <w:rsid w:val="36BBFEB5"/>
    <w:rsid w:val="380C4AB2"/>
    <w:rsid w:val="38567711"/>
    <w:rsid w:val="39620BCB"/>
    <w:rsid w:val="3970230F"/>
    <w:rsid w:val="3B171B3B"/>
    <w:rsid w:val="3B2554CE"/>
    <w:rsid w:val="3C2C4B36"/>
    <w:rsid w:val="3D761459"/>
    <w:rsid w:val="3E0422B9"/>
    <w:rsid w:val="3E6B7A1D"/>
    <w:rsid w:val="3E905E3A"/>
    <w:rsid w:val="3F0837BF"/>
    <w:rsid w:val="404E1296"/>
    <w:rsid w:val="40560A0D"/>
    <w:rsid w:val="407057C5"/>
    <w:rsid w:val="40802A71"/>
    <w:rsid w:val="40D52694"/>
    <w:rsid w:val="42682F86"/>
    <w:rsid w:val="427F121E"/>
    <w:rsid w:val="437048E9"/>
    <w:rsid w:val="44E83F90"/>
    <w:rsid w:val="45122743"/>
    <w:rsid w:val="45E13B40"/>
    <w:rsid w:val="46CD34FE"/>
    <w:rsid w:val="46DA0718"/>
    <w:rsid w:val="47AD71EA"/>
    <w:rsid w:val="4A5457F6"/>
    <w:rsid w:val="4A7F4E6E"/>
    <w:rsid w:val="4C400A5F"/>
    <w:rsid w:val="4C862CE0"/>
    <w:rsid w:val="4CB92A26"/>
    <w:rsid w:val="4D1018F2"/>
    <w:rsid w:val="4D6D6C4D"/>
    <w:rsid w:val="4ED62EA2"/>
    <w:rsid w:val="4F972221"/>
    <w:rsid w:val="50BE7D72"/>
    <w:rsid w:val="51241269"/>
    <w:rsid w:val="5124271F"/>
    <w:rsid w:val="520B2BCA"/>
    <w:rsid w:val="523842EE"/>
    <w:rsid w:val="538604D4"/>
    <w:rsid w:val="54237016"/>
    <w:rsid w:val="55886BA1"/>
    <w:rsid w:val="56424FA2"/>
    <w:rsid w:val="572F19CA"/>
    <w:rsid w:val="58670286"/>
    <w:rsid w:val="59377944"/>
    <w:rsid w:val="59D65C0D"/>
    <w:rsid w:val="5A454D25"/>
    <w:rsid w:val="5B4B3B03"/>
    <w:rsid w:val="5C6F7EB5"/>
    <w:rsid w:val="603C2671"/>
    <w:rsid w:val="604A1623"/>
    <w:rsid w:val="609D003A"/>
    <w:rsid w:val="60AA6A18"/>
    <w:rsid w:val="610C1548"/>
    <w:rsid w:val="6182099E"/>
    <w:rsid w:val="62DD74FF"/>
    <w:rsid w:val="63D2220F"/>
    <w:rsid w:val="649E5269"/>
    <w:rsid w:val="652D54D8"/>
    <w:rsid w:val="65553C49"/>
    <w:rsid w:val="65D773DE"/>
    <w:rsid w:val="67274C73"/>
    <w:rsid w:val="67B95B41"/>
    <w:rsid w:val="68AB261A"/>
    <w:rsid w:val="6B0A2F24"/>
    <w:rsid w:val="6B6E5874"/>
    <w:rsid w:val="6BC36E63"/>
    <w:rsid w:val="6C322D4F"/>
    <w:rsid w:val="6C3B1814"/>
    <w:rsid w:val="6C8612C2"/>
    <w:rsid w:val="6CEE36B9"/>
    <w:rsid w:val="6E804558"/>
    <w:rsid w:val="6E865F1C"/>
    <w:rsid w:val="6F762B5D"/>
    <w:rsid w:val="6F8F461F"/>
    <w:rsid w:val="6FC84162"/>
    <w:rsid w:val="71740526"/>
    <w:rsid w:val="71A544E5"/>
    <w:rsid w:val="71B55EE9"/>
    <w:rsid w:val="73FB751F"/>
    <w:rsid w:val="75D701E5"/>
    <w:rsid w:val="762D46E2"/>
    <w:rsid w:val="77220568"/>
    <w:rsid w:val="772A352A"/>
    <w:rsid w:val="77A717B3"/>
    <w:rsid w:val="7828589E"/>
    <w:rsid w:val="784635FA"/>
    <w:rsid w:val="78F04CC3"/>
    <w:rsid w:val="791D5DDA"/>
    <w:rsid w:val="7A0D129F"/>
    <w:rsid w:val="7A6031FC"/>
    <w:rsid w:val="7AA07617"/>
    <w:rsid w:val="7C737664"/>
    <w:rsid w:val="7E9B751B"/>
    <w:rsid w:val="7EA30B40"/>
    <w:rsid w:val="7EBC6A80"/>
    <w:rsid w:val="7F2D6DB5"/>
    <w:rsid w:val="7F2E4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autoRedefine/>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semiHidden/>
    <w:qFormat/>
    <w:uiPriority w:val="0"/>
    <w:pPr>
      <w:spacing w:line="360" w:lineRule="auto"/>
      <w:ind w:firstLine="616" w:firstLineChars="200"/>
      <w:jc w:val="left"/>
    </w:pPr>
    <w:rPr>
      <w:rFonts w:ascii="仿宋" w:hAnsi="仿宋" w:eastAsia="仿宋" w:cs="仿宋_GB2312"/>
      <w:spacing w:val="-6"/>
      <w:sz w:val="32"/>
      <w:szCs w:val="32"/>
    </w:rPr>
  </w:style>
  <w:style w:type="paragraph" w:styleId="5">
    <w:name w:val="Body Text Indent"/>
    <w:basedOn w:val="1"/>
    <w:autoRedefine/>
    <w:qFormat/>
    <w:uiPriority w:val="0"/>
    <w:pPr>
      <w:spacing w:after="120"/>
      <w:ind w:left="420" w:leftChars="200"/>
    </w:p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autoRedefine/>
    <w:qFormat/>
    <w:uiPriority w:val="0"/>
    <w:pPr>
      <w:widowControl w:val="0"/>
      <w:overflowPunct w:val="0"/>
      <w:topLinePunct/>
      <w:ind w:left="420" w:leftChars="200" w:firstLine="872" w:firstLineChars="200"/>
      <w:jc w:val="both"/>
    </w:pPr>
    <w:rPr>
      <w:rFonts w:ascii="Times New Roman" w:hAnsi="Times New Roman" w:eastAsia="宋体" w:cs="Times New Roman"/>
      <w:kern w:val="2"/>
      <w:sz w:val="32"/>
      <w:szCs w:val="32"/>
      <w:lang w:val="en-US" w:eastAsia="zh-CN" w:bidi="ar-SA"/>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5"/>
    <w:autoRedefine/>
    <w:unhideWhenUsed/>
    <w:qFormat/>
    <w:uiPriority w:val="99"/>
    <w:pPr>
      <w:ind w:firstLine="420" w:firstLineChars="200"/>
    </w:p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Body Text Indent 31"/>
    <w:basedOn w:val="1"/>
    <w:autoRedefine/>
    <w:qFormat/>
    <w:uiPriority w:val="99"/>
    <w:pPr>
      <w:ind w:left="420" w:leftChars="200"/>
    </w:pPr>
    <w:rPr>
      <w:rFonts w:ascii="等线" w:hAnsi="等线" w:eastAsia="等线" w:cs="Times New Roman"/>
    </w:rPr>
  </w:style>
  <w:style w:type="paragraph" w:styleId="15">
    <w:name w:val="List Paragraph"/>
    <w:basedOn w:val="1"/>
    <w:autoRedefine/>
    <w:qFormat/>
    <w:uiPriority w:val="1"/>
    <w:pPr>
      <w:ind w:left="466" w:firstLine="640"/>
    </w:pPr>
    <w:rPr>
      <w:rFonts w:ascii="宋体" w:hAnsi="宋体" w:eastAsia="宋体" w:cs="宋体"/>
    </w:rPr>
  </w:style>
  <w:style w:type="character" w:customStyle="1" w:styleId="16">
    <w:name w:val="Unresolved Mention"/>
    <w:basedOn w:val="11"/>
    <w:autoRedefine/>
    <w:semiHidden/>
    <w:unhideWhenUsed/>
    <w:qFormat/>
    <w:uiPriority w:val="99"/>
    <w:rPr>
      <w:color w:val="605E5C"/>
      <w:shd w:val="clear" w:color="auto" w:fill="E1DFDD"/>
    </w:r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458</Words>
  <Characters>492</Characters>
  <Lines>11</Lines>
  <Paragraphs>3</Paragraphs>
  <TotalTime>28</TotalTime>
  <ScaleCrop>false</ScaleCrop>
  <LinksUpToDate>false</LinksUpToDate>
  <CharactersWithSpaces>526</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2022-04-08T09:27:00Z</dcterms:created>
  <dc:creator>Administrator</dc:creator>
  <cp:lastModifiedBy>-</cp:lastModifiedBy>
  <dcterms:modified xsi:type="dcterms:W3CDTF">2024-08-15T15:33:14Z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FC9735601E525F493AAFBD66D1F9B329_43</vt:lpwstr>
  </property>
</Properties>
</file>